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B59C" w14:textId="77777777" w:rsidR="00D077E9" w:rsidRDefault="000D2691" w:rsidP="00D70D02">
      <w:pPr>
        <w:rPr>
          <w:noProof/>
        </w:rPr>
      </w:pPr>
      <w:r>
        <w:rPr>
          <w:noProof/>
          <w:lang w:val="es-CO" w:eastAsia="es-CO"/>
        </w:rPr>
        <w:drawing>
          <wp:anchor distT="0" distB="0" distL="114300" distR="114300" simplePos="0" relativeHeight="251658240" behindDoc="1" locked="0" layoutInCell="1" allowOverlap="1" wp14:anchorId="19EA4EC1" wp14:editId="4CDC004E">
            <wp:simplePos x="0" y="0"/>
            <wp:positionH relativeFrom="column">
              <wp:posOffset>-603885</wp:posOffset>
            </wp:positionH>
            <wp:positionV relativeFrom="page">
              <wp:posOffset>352425</wp:posOffset>
            </wp:positionV>
            <wp:extent cx="8196580" cy="5442529"/>
            <wp:effectExtent l="0" t="0" r="0" b="6350"/>
            <wp:wrapNone/>
            <wp:docPr id="1" name="Imagen 1" descr="Fotografia del auditorio de Corpamag en el cual se desarrollaba la Audiencia Pública. " title="Foto Rendición de Cu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8196580" cy="5442529"/>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0"/>
      </w:tblGrid>
      <w:tr w:rsidR="00310BED" w14:paraId="38E46AF7" w14:textId="77777777" w:rsidTr="00310BED">
        <w:trPr>
          <w:trHeight w:val="270"/>
        </w:trPr>
        <w:tc>
          <w:tcPr>
            <w:tcW w:w="5500" w:type="dxa"/>
            <w:tcBorders>
              <w:top w:val="nil"/>
              <w:left w:val="nil"/>
              <w:bottom w:val="nil"/>
              <w:right w:val="nil"/>
            </w:tcBorders>
          </w:tcPr>
          <w:p w14:paraId="528BF6B7" w14:textId="77777777" w:rsidR="00310BED" w:rsidRDefault="00310BED" w:rsidP="00310BED">
            <w:pPr>
              <w:rPr>
                <w:noProof/>
              </w:rPr>
            </w:pPr>
          </w:p>
          <w:p w14:paraId="5E84AA89" w14:textId="77777777" w:rsidR="00DD6BDA" w:rsidRDefault="00DD6BDA" w:rsidP="00DD6BDA">
            <w:pPr>
              <w:pStyle w:val="Ttulo"/>
              <w:rPr>
                <w:sz w:val="60"/>
                <w:szCs w:val="60"/>
                <w:lang w:bidi="es-ES"/>
              </w:rPr>
            </w:pPr>
          </w:p>
          <w:p w14:paraId="228F44BB" w14:textId="77777777" w:rsidR="00DD6BDA" w:rsidRDefault="00DD6BDA" w:rsidP="00DD6BDA">
            <w:pPr>
              <w:pStyle w:val="Ttulo"/>
              <w:rPr>
                <w:sz w:val="60"/>
                <w:szCs w:val="60"/>
                <w:lang w:bidi="es-ES"/>
              </w:rPr>
            </w:pPr>
          </w:p>
          <w:p w14:paraId="6D4C702E" w14:textId="77777777" w:rsidR="00310BED" w:rsidRPr="00C10414" w:rsidRDefault="00DD6BDA" w:rsidP="00DD6BDA">
            <w:pPr>
              <w:pStyle w:val="Ttulo"/>
              <w:rPr>
                <w:szCs w:val="60"/>
                <w:lang w:bidi="es-ES"/>
              </w:rPr>
            </w:pPr>
            <w:r>
              <w:rPr>
                <w:sz w:val="60"/>
                <w:szCs w:val="60"/>
                <w:lang w:bidi="es-ES"/>
              </w:rPr>
              <w:t>GUÍA DE RENDICIÓN DE CUENTAS CORPAMAG PARA USUARIOS Y GRUPOS DE INTERES</w:t>
            </w:r>
          </w:p>
          <w:p w14:paraId="28788208" w14:textId="77777777" w:rsidR="00310BED" w:rsidRPr="00C10414" w:rsidRDefault="00310BED" w:rsidP="00310BED">
            <w:pPr>
              <w:pStyle w:val="Ttulo"/>
              <w:jc w:val="both"/>
              <w:rPr>
                <w:sz w:val="60"/>
                <w:szCs w:val="60"/>
                <w:lang w:bidi="es-ES"/>
              </w:rPr>
            </w:pPr>
          </w:p>
          <w:p w14:paraId="32214759" w14:textId="5117EDFC" w:rsidR="00310BED" w:rsidRPr="00C10414" w:rsidRDefault="00310BED" w:rsidP="00310BED">
            <w:pPr>
              <w:pStyle w:val="Ttulo"/>
              <w:jc w:val="both"/>
              <w:rPr>
                <w:sz w:val="96"/>
                <w:szCs w:val="60"/>
                <w:lang w:bidi="es-ES"/>
              </w:rPr>
            </w:pPr>
            <w:r w:rsidRPr="00C10414">
              <w:rPr>
                <w:sz w:val="96"/>
                <w:szCs w:val="60"/>
                <w:lang w:bidi="es-ES"/>
              </w:rPr>
              <w:t>202</w:t>
            </w:r>
            <w:r w:rsidR="00CA61FE">
              <w:rPr>
                <w:sz w:val="96"/>
                <w:szCs w:val="60"/>
                <w:lang w:bidi="es-ES"/>
              </w:rPr>
              <w:t>2</w:t>
            </w:r>
          </w:p>
          <w:p w14:paraId="41BADE06" w14:textId="77777777" w:rsidR="00310BED" w:rsidRDefault="00310BED" w:rsidP="00310BED">
            <w:pPr>
              <w:rPr>
                <w:noProof/>
              </w:rPr>
            </w:pPr>
          </w:p>
        </w:tc>
      </w:tr>
      <w:tr w:rsidR="00310BED" w14:paraId="455CA495" w14:textId="77777777" w:rsidTr="00310BED">
        <w:trPr>
          <w:trHeight w:val="1043"/>
        </w:trPr>
        <w:tc>
          <w:tcPr>
            <w:tcW w:w="5500" w:type="dxa"/>
            <w:tcBorders>
              <w:top w:val="nil"/>
              <w:left w:val="nil"/>
              <w:bottom w:val="nil"/>
              <w:right w:val="nil"/>
            </w:tcBorders>
          </w:tcPr>
          <w:p w14:paraId="2DE856F4" w14:textId="77777777" w:rsidR="00310BED" w:rsidRDefault="00310BED" w:rsidP="00310BED">
            <w:pPr>
              <w:rPr>
                <w:noProof/>
              </w:rPr>
            </w:pPr>
          </w:p>
        </w:tc>
      </w:tr>
      <w:tr w:rsidR="00310BED" w14:paraId="686F2222" w14:textId="77777777" w:rsidTr="00310BED">
        <w:trPr>
          <w:trHeight w:val="348"/>
        </w:trPr>
        <w:tc>
          <w:tcPr>
            <w:tcW w:w="5500" w:type="dxa"/>
            <w:tcBorders>
              <w:top w:val="nil"/>
              <w:left w:val="nil"/>
              <w:bottom w:val="nil"/>
              <w:right w:val="nil"/>
            </w:tcBorders>
          </w:tcPr>
          <w:p w14:paraId="0E22CF15" w14:textId="77777777" w:rsidR="00310BED" w:rsidRPr="00D86945" w:rsidRDefault="00310BED" w:rsidP="00310BED">
            <w:pPr>
              <w:rPr>
                <w:noProof/>
                <w:sz w:val="10"/>
                <w:szCs w:val="10"/>
              </w:rPr>
            </w:pPr>
          </w:p>
        </w:tc>
      </w:tr>
    </w:tbl>
    <w:p w14:paraId="0A7D5376" w14:textId="77777777" w:rsidR="00043A3F" w:rsidRPr="00F2634D" w:rsidRDefault="006522BA" w:rsidP="00043A3F">
      <w:r w:rsidRPr="00D967AC">
        <w:rPr>
          <w:noProof/>
          <w:lang w:val="es-CO" w:eastAsia="es-CO"/>
        </w:rPr>
        <w:drawing>
          <wp:anchor distT="0" distB="0" distL="114300" distR="114300" simplePos="0" relativeHeight="251664384" behindDoc="0" locked="0" layoutInCell="1" allowOverlap="1" wp14:anchorId="2F048C89" wp14:editId="5C903DFB">
            <wp:simplePos x="0" y="0"/>
            <wp:positionH relativeFrom="margin">
              <wp:posOffset>4023339</wp:posOffset>
            </wp:positionH>
            <wp:positionV relativeFrom="margin">
              <wp:posOffset>7098906</wp:posOffset>
            </wp:positionV>
            <wp:extent cx="2442845" cy="1181100"/>
            <wp:effectExtent l="0" t="0" r="0" b="0"/>
            <wp:wrapSquare wrapText="bothSides"/>
            <wp:docPr id="12" name="Gráfico 201" descr="Imagen del Logo de la Cororación" title="Logo Corpamag">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descr="marcador-de-posición-de-logotipo">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845" cy="1181100"/>
                    </a:xfrm>
                    <a:prstGeom prst="rect">
                      <a:avLst/>
                    </a:prstGeom>
                  </pic:spPr>
                </pic:pic>
              </a:graphicData>
            </a:graphic>
          </wp:anchor>
        </w:drawing>
      </w:r>
      <w:r w:rsidR="00613CE8">
        <w:rPr>
          <w:noProof/>
          <w:lang w:val="es-CO" w:eastAsia="es-CO"/>
        </w:rPr>
        <mc:AlternateContent>
          <mc:Choice Requires="wps">
            <w:drawing>
              <wp:anchor distT="0" distB="0" distL="114300" distR="114300" simplePos="0" relativeHeight="251659264" behindDoc="1" locked="0" layoutInCell="1" allowOverlap="1" wp14:anchorId="24A6BAB3" wp14:editId="2B5529D0">
                <wp:simplePos x="0" y="0"/>
                <wp:positionH relativeFrom="column">
                  <wp:posOffset>-746760</wp:posOffset>
                </wp:positionH>
                <wp:positionV relativeFrom="page">
                  <wp:posOffset>5724525</wp:posOffset>
                </wp:positionV>
                <wp:extent cx="7760970" cy="4923155"/>
                <wp:effectExtent l="76200" t="57150" r="68580" b="86995"/>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923155"/>
                        </a:xfrm>
                        <a:prstGeom prst="rect">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B87C4" id="Rectángulo 2" o:spid="_x0000_s1026" alt="rectángulo de color" style="position:absolute;margin-left:-58.8pt;margin-top:450.75pt;width:611.1pt;height:387.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" fillcolor="#34aba2 [3206]" strokecolor="white [3201]" strokeweight="3pt">
                <v:shadow on="t" color="black" opacity="28270f" origin=",.5" offset="0"/>
                <w10:wrap anchory="page"/>
              </v:rect>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7D31E0A8" wp14:editId="7D8493E6">
                <wp:simplePos x="0" y="0"/>
                <wp:positionH relativeFrom="column">
                  <wp:posOffset>-199215</wp:posOffset>
                </wp:positionH>
                <wp:positionV relativeFrom="page">
                  <wp:posOffset>1292597</wp:posOffset>
                </wp:positionV>
                <wp:extent cx="3846786" cy="8656955"/>
                <wp:effectExtent l="0" t="0" r="190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846786" cy="8656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0165" id="Rectángulo 3" o:spid="_x0000_s1026" alt="rectángulo blanco para texto en portada" style="position:absolute;margin-left:-15.7pt;margin-top:101.8pt;width:302.9pt;height:68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" fillcolor="white [3212]" stroked="f" strokeweight="2pt">
                <w10:wrap anchory="page"/>
              </v:rect>
            </w:pict>
          </mc:Fallback>
        </mc:AlternateContent>
      </w:r>
      <w:r w:rsidR="00D077E9">
        <w:rPr>
          <w:noProof/>
          <w:lang w:bidi="es-ES"/>
        </w:rPr>
        <w:br w:type="page"/>
      </w:r>
      <w:r w:rsidR="004D20EB">
        <w:rPr>
          <w:noProof/>
          <w:lang w:bidi="es-ES"/>
        </w:rPr>
        <w:lastRenderedPageBreak/>
        <w:tab/>
      </w:r>
    </w:p>
    <w:p w14:paraId="04F798EF" w14:textId="77777777" w:rsidR="00043A3F" w:rsidRPr="00A7635E" w:rsidRDefault="00043A3F" w:rsidP="00043A3F">
      <w:pPr>
        <w:pStyle w:val="Ttulo1"/>
        <w:rPr>
          <w:b w:val="0"/>
          <w:bCs/>
        </w:rPr>
      </w:pPr>
      <w:r>
        <w:rPr>
          <w:bCs/>
        </w:rPr>
        <w:t>1</w:t>
      </w:r>
      <w:r w:rsidR="00B10B10">
        <w:rPr>
          <w:bCs/>
        </w:rPr>
        <w:t>. Introducción</w:t>
      </w:r>
    </w:p>
    <w:p w14:paraId="29B2ABBE" w14:textId="77777777"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14:paraId="4673643A" w14:textId="77777777" w:rsidR="00043A3F" w:rsidRPr="003C418E" w:rsidRDefault="00043A3F" w:rsidP="003C418E">
      <w:pPr>
        <w:autoSpaceDE w:val="0"/>
        <w:autoSpaceDN w:val="0"/>
        <w:adjustRightInd w:val="0"/>
        <w:spacing w:line="240" w:lineRule="auto"/>
        <w:rPr>
          <w:rFonts w:ascii="FuturaStd-Light" w:hAnsi="FuturaStd-Light" w:cs="FuturaStd-Light"/>
          <w:sz w:val="21"/>
          <w:szCs w:val="19"/>
        </w:rPr>
      </w:pPr>
    </w:p>
    <w:p w14:paraId="53D8D47E" w14:textId="26F977E0" w:rsidR="003C418E" w:rsidRPr="002B0EAA" w:rsidRDefault="003C418E" w:rsidP="008B7505">
      <w:pPr>
        <w:autoSpaceDE w:val="0"/>
        <w:autoSpaceDN w:val="0"/>
        <w:adjustRightInd w:val="0"/>
        <w:spacing w:line="240" w:lineRule="auto"/>
        <w:ind w:right="395"/>
        <w:rPr>
          <w:rFonts w:ascii="Arial" w:hAnsi="Arial" w:cs="Arial"/>
          <w:b w:val="0"/>
          <w:color w:val="auto"/>
          <w:sz w:val="24"/>
          <w:szCs w:val="24"/>
        </w:rPr>
      </w:pPr>
      <w:r>
        <w:rPr>
          <w:rFonts w:ascii="Arial" w:hAnsi="Arial" w:cs="Arial"/>
          <w:b w:val="0"/>
          <w:color w:val="auto"/>
          <w:sz w:val="24"/>
          <w:szCs w:val="24"/>
        </w:rPr>
        <w:t>La Corporación Autónoma Regional del Magdalena – CORPAMAG- en cumplimiento de su Estrategia de Rendición de Cuentas vigencia 202</w:t>
      </w:r>
      <w:r w:rsidR="00CA61FE">
        <w:rPr>
          <w:rFonts w:ascii="Arial" w:hAnsi="Arial" w:cs="Arial"/>
          <w:b w:val="0"/>
          <w:color w:val="auto"/>
          <w:sz w:val="24"/>
          <w:szCs w:val="24"/>
        </w:rPr>
        <w:t>2</w:t>
      </w:r>
      <w:r>
        <w:rPr>
          <w:rFonts w:ascii="Arial" w:hAnsi="Arial" w:cs="Arial"/>
          <w:b w:val="0"/>
          <w:color w:val="auto"/>
          <w:sz w:val="24"/>
          <w:szCs w:val="24"/>
        </w:rPr>
        <w:t xml:space="preserve">, presenta esta guía dirigida a nuestros grupos de interés para que conozcan de manera anticipada los requisitos para la participación exigidos en cada uno de los espacios dispuestos. </w:t>
      </w:r>
    </w:p>
    <w:p w14:paraId="405CD44B" w14:textId="77777777" w:rsidR="003C418E" w:rsidRDefault="003C418E" w:rsidP="008B7505">
      <w:pPr>
        <w:autoSpaceDE w:val="0"/>
        <w:autoSpaceDN w:val="0"/>
        <w:adjustRightInd w:val="0"/>
        <w:spacing w:line="240" w:lineRule="auto"/>
        <w:ind w:right="395"/>
        <w:rPr>
          <w:rFonts w:ascii="Arial" w:hAnsi="Arial" w:cs="Arial"/>
          <w:b w:val="0"/>
          <w:color w:val="auto"/>
          <w:sz w:val="24"/>
          <w:szCs w:val="24"/>
        </w:rPr>
      </w:pPr>
    </w:p>
    <w:p w14:paraId="44491803" w14:textId="6993F6F1" w:rsidR="0032489A" w:rsidRPr="002B0EAA" w:rsidRDefault="003C418E" w:rsidP="008B7505">
      <w:pPr>
        <w:autoSpaceDE w:val="0"/>
        <w:autoSpaceDN w:val="0"/>
        <w:adjustRightInd w:val="0"/>
        <w:spacing w:line="240" w:lineRule="auto"/>
        <w:ind w:right="395"/>
        <w:rPr>
          <w:rFonts w:ascii="Arial" w:hAnsi="Arial" w:cs="Arial"/>
          <w:b w:val="0"/>
          <w:color w:val="auto"/>
          <w:sz w:val="24"/>
          <w:szCs w:val="24"/>
        </w:rPr>
      </w:pPr>
      <w:r w:rsidRPr="002B0EAA">
        <w:rPr>
          <w:rFonts w:ascii="Arial" w:hAnsi="Arial" w:cs="Arial"/>
          <w:b w:val="0"/>
          <w:color w:val="auto"/>
          <w:sz w:val="24"/>
          <w:szCs w:val="24"/>
        </w:rPr>
        <w:t>Las acciones de Rendición de Cuentas que presenta Corpamag en la vigencia 202</w:t>
      </w:r>
      <w:r w:rsidR="00CA61FE">
        <w:rPr>
          <w:rFonts w:ascii="Arial" w:hAnsi="Arial" w:cs="Arial"/>
          <w:b w:val="0"/>
          <w:color w:val="auto"/>
          <w:sz w:val="24"/>
          <w:szCs w:val="24"/>
        </w:rPr>
        <w:t>2</w:t>
      </w:r>
      <w:r w:rsidRPr="002B0EAA">
        <w:rPr>
          <w:rFonts w:ascii="Arial" w:hAnsi="Arial" w:cs="Arial"/>
          <w:b w:val="0"/>
          <w:color w:val="auto"/>
          <w:sz w:val="24"/>
          <w:szCs w:val="24"/>
        </w:rPr>
        <w:t>, se orienta a garantizar la transpa</w:t>
      </w:r>
      <w:r>
        <w:rPr>
          <w:rFonts w:ascii="Arial" w:hAnsi="Arial" w:cs="Arial"/>
          <w:b w:val="0"/>
          <w:color w:val="auto"/>
          <w:sz w:val="24"/>
          <w:szCs w:val="24"/>
        </w:rPr>
        <w:t xml:space="preserve">rencia de la gestión, es por ello que como </w:t>
      </w:r>
      <w:r w:rsidR="00902178" w:rsidRPr="002B0EAA">
        <w:rPr>
          <w:rFonts w:ascii="Arial" w:hAnsi="Arial" w:cs="Arial"/>
          <w:b w:val="0"/>
          <w:color w:val="auto"/>
          <w:sz w:val="24"/>
          <w:szCs w:val="24"/>
        </w:rPr>
        <w:t>e</w:t>
      </w:r>
      <w:r>
        <w:rPr>
          <w:rFonts w:ascii="Arial" w:hAnsi="Arial" w:cs="Arial"/>
          <w:b w:val="0"/>
          <w:color w:val="auto"/>
          <w:sz w:val="24"/>
          <w:szCs w:val="24"/>
        </w:rPr>
        <w:t>xpresión del control social tenemos en cuenta las siguientes a</w:t>
      </w:r>
      <w:r w:rsidR="00760AF7" w:rsidRPr="002B0EAA">
        <w:rPr>
          <w:rFonts w:ascii="Arial" w:hAnsi="Arial" w:cs="Arial"/>
          <w:b w:val="0"/>
          <w:color w:val="auto"/>
          <w:sz w:val="24"/>
          <w:szCs w:val="24"/>
        </w:rPr>
        <w:t xml:space="preserve">cciones </w:t>
      </w:r>
      <w:r>
        <w:rPr>
          <w:rFonts w:ascii="Arial" w:hAnsi="Arial" w:cs="Arial"/>
          <w:b w:val="0"/>
          <w:color w:val="auto"/>
          <w:sz w:val="24"/>
          <w:szCs w:val="24"/>
        </w:rPr>
        <w:t>que le comprenden</w:t>
      </w:r>
      <w:r w:rsidR="0032489A" w:rsidRPr="002B0EAA">
        <w:rPr>
          <w:rFonts w:ascii="Arial" w:hAnsi="Arial" w:cs="Arial"/>
          <w:b w:val="0"/>
          <w:color w:val="auto"/>
          <w:sz w:val="24"/>
          <w:szCs w:val="24"/>
        </w:rPr>
        <w:t xml:space="preserve">: </w:t>
      </w:r>
    </w:p>
    <w:p w14:paraId="432B11F7" w14:textId="77777777"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14:paraId="665D19A1" w14:textId="77777777" w:rsidR="0032489A" w:rsidRPr="003C418E" w:rsidRDefault="003C418E" w:rsidP="008B7505">
      <w:pPr>
        <w:pStyle w:val="Prrafodelista"/>
        <w:numPr>
          <w:ilvl w:val="0"/>
          <w:numId w:val="15"/>
        </w:numPr>
        <w:autoSpaceDE w:val="0"/>
        <w:autoSpaceDN w:val="0"/>
        <w:adjustRightInd w:val="0"/>
        <w:spacing w:line="240" w:lineRule="auto"/>
        <w:ind w:right="395"/>
        <w:rPr>
          <w:rFonts w:ascii="Arial" w:hAnsi="Arial" w:cs="Arial"/>
          <w:sz w:val="24"/>
          <w:szCs w:val="24"/>
        </w:rPr>
      </w:pPr>
      <w:r>
        <w:rPr>
          <w:rFonts w:ascii="Arial" w:hAnsi="Arial" w:cs="Arial"/>
          <w:sz w:val="24"/>
          <w:szCs w:val="24"/>
        </w:rPr>
        <w:t>I</w:t>
      </w:r>
      <w:r w:rsidR="0032489A" w:rsidRPr="003C418E">
        <w:rPr>
          <w:rFonts w:ascii="Arial" w:hAnsi="Arial" w:cs="Arial"/>
          <w:sz w:val="24"/>
          <w:szCs w:val="24"/>
        </w:rPr>
        <w:t xml:space="preserve">nformación de calidad, con un lenguaje claro sobre los avances y resultados de la gestión de la Corporación. </w:t>
      </w:r>
    </w:p>
    <w:p w14:paraId="1CAD1AB8" w14:textId="77777777"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14:paraId="37E6C788" w14:textId="77777777" w:rsidR="0032489A" w:rsidRPr="003C418E" w:rsidRDefault="0032489A" w:rsidP="008B7505">
      <w:pPr>
        <w:pStyle w:val="Prrafodelista"/>
        <w:numPr>
          <w:ilvl w:val="0"/>
          <w:numId w:val="15"/>
        </w:numPr>
        <w:autoSpaceDE w:val="0"/>
        <w:autoSpaceDN w:val="0"/>
        <w:adjustRightInd w:val="0"/>
        <w:spacing w:line="240" w:lineRule="auto"/>
        <w:ind w:right="395"/>
        <w:rPr>
          <w:rFonts w:ascii="Arial" w:hAnsi="Arial" w:cs="Arial"/>
          <w:sz w:val="24"/>
          <w:szCs w:val="24"/>
        </w:rPr>
      </w:pPr>
      <w:r w:rsidRPr="003C418E">
        <w:rPr>
          <w:rFonts w:ascii="Arial" w:hAnsi="Arial" w:cs="Arial"/>
          <w:sz w:val="24"/>
          <w:szCs w:val="24"/>
        </w:rPr>
        <w:t xml:space="preserve">Diálogo para explicar, escuchar y recibir retroalimentación por parte de los usuarios y grupos de interés a la gestión. </w:t>
      </w:r>
    </w:p>
    <w:p w14:paraId="2B817936" w14:textId="77777777"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14:paraId="2113C710" w14:textId="77777777" w:rsidR="00AD3ED3" w:rsidRPr="006522BA" w:rsidRDefault="0032489A" w:rsidP="0081554E">
      <w:pPr>
        <w:pStyle w:val="Prrafodelista"/>
        <w:numPr>
          <w:ilvl w:val="0"/>
          <w:numId w:val="15"/>
        </w:numPr>
        <w:autoSpaceDE w:val="0"/>
        <w:autoSpaceDN w:val="0"/>
        <w:adjustRightInd w:val="0"/>
        <w:spacing w:line="240" w:lineRule="auto"/>
        <w:ind w:right="395"/>
        <w:jc w:val="both"/>
        <w:rPr>
          <w:rFonts w:ascii="Arial" w:hAnsi="Arial" w:cs="Arial"/>
          <w:sz w:val="24"/>
          <w:szCs w:val="24"/>
        </w:rPr>
      </w:pPr>
      <w:r w:rsidRPr="006522BA">
        <w:rPr>
          <w:rFonts w:ascii="Arial" w:hAnsi="Arial" w:cs="Arial"/>
          <w:sz w:val="24"/>
          <w:szCs w:val="24"/>
        </w:rPr>
        <w:t>I</w:t>
      </w:r>
      <w:r w:rsidR="00AD3ED3" w:rsidRPr="006522BA">
        <w:rPr>
          <w:rFonts w:ascii="Arial" w:hAnsi="Arial" w:cs="Arial"/>
          <w:sz w:val="24"/>
          <w:szCs w:val="24"/>
        </w:rPr>
        <w:t xml:space="preserve">ncentivos para los servidores públicos y ciudadanía orientada a fomentar la cultura del control social. </w:t>
      </w:r>
    </w:p>
    <w:p w14:paraId="0EC87E5E" w14:textId="77777777" w:rsidR="00043A3F" w:rsidRPr="002B0EAA" w:rsidRDefault="00043A3F" w:rsidP="00043A3F">
      <w:pPr>
        <w:autoSpaceDE w:val="0"/>
        <w:autoSpaceDN w:val="0"/>
        <w:adjustRightInd w:val="0"/>
        <w:spacing w:line="240" w:lineRule="auto"/>
        <w:rPr>
          <w:rFonts w:ascii="Arial" w:hAnsi="Arial" w:cs="Arial"/>
          <w:color w:val="auto"/>
          <w:sz w:val="24"/>
          <w:szCs w:val="24"/>
        </w:rPr>
      </w:pPr>
    </w:p>
    <w:p w14:paraId="3CA48F8D" w14:textId="77777777" w:rsidR="009A50E5" w:rsidRDefault="00043A3F" w:rsidP="009A50E5">
      <w:pPr>
        <w:pStyle w:val="Ttulo1"/>
        <w:rPr>
          <w:bCs/>
        </w:rPr>
      </w:pPr>
      <w:r w:rsidRPr="00A7635E">
        <w:rPr>
          <w:bCs/>
        </w:rPr>
        <w:t>2. O</w:t>
      </w:r>
      <w:r w:rsidR="00760AF7">
        <w:rPr>
          <w:bCs/>
        </w:rPr>
        <w:t>bjetivo</w:t>
      </w:r>
    </w:p>
    <w:p w14:paraId="1023DEEE" w14:textId="77777777" w:rsidR="000C7CF1" w:rsidRDefault="009A50E5" w:rsidP="000C7CF1">
      <w:pPr>
        <w:autoSpaceDE w:val="0"/>
        <w:autoSpaceDN w:val="0"/>
        <w:adjustRightInd w:val="0"/>
        <w:spacing w:line="240" w:lineRule="auto"/>
        <w:ind w:left="360" w:right="395"/>
        <w:rPr>
          <w:rFonts w:ascii="Arial" w:eastAsiaTheme="minorHAnsi" w:hAnsi="Arial" w:cs="Arial"/>
          <w:b w:val="0"/>
          <w:color w:val="auto"/>
          <w:sz w:val="24"/>
          <w:szCs w:val="24"/>
          <w:lang w:val="es-CO"/>
        </w:rPr>
      </w:pPr>
      <w:r w:rsidRPr="000C7CF1">
        <w:rPr>
          <w:rFonts w:ascii="Arial" w:eastAsiaTheme="minorHAnsi" w:hAnsi="Arial" w:cs="Arial"/>
          <w:b w:val="0"/>
          <w:color w:val="auto"/>
          <w:sz w:val="24"/>
          <w:szCs w:val="24"/>
          <w:lang w:val="es-CO"/>
        </w:rPr>
        <w:t xml:space="preserve">Presentar a los </w:t>
      </w:r>
      <w:r w:rsidR="00EC47CA" w:rsidRPr="000C7CF1">
        <w:rPr>
          <w:rFonts w:ascii="Arial" w:eastAsiaTheme="minorHAnsi" w:hAnsi="Arial" w:cs="Arial"/>
          <w:b w:val="0"/>
          <w:color w:val="auto"/>
          <w:sz w:val="24"/>
          <w:szCs w:val="24"/>
          <w:lang w:val="es-CO"/>
        </w:rPr>
        <w:t xml:space="preserve">ciudadanos y grupos de interés de Corpamag </w:t>
      </w:r>
      <w:r w:rsidR="00015775" w:rsidRPr="000C7CF1">
        <w:rPr>
          <w:rFonts w:ascii="Arial" w:eastAsiaTheme="minorHAnsi" w:hAnsi="Arial" w:cs="Arial"/>
          <w:b w:val="0"/>
          <w:color w:val="auto"/>
          <w:sz w:val="24"/>
          <w:szCs w:val="24"/>
          <w:lang w:val="es-CO"/>
        </w:rPr>
        <w:t xml:space="preserve">los tipos de </w:t>
      </w:r>
      <w:r w:rsidR="0025604C" w:rsidRPr="000C7CF1">
        <w:rPr>
          <w:rFonts w:ascii="Arial" w:eastAsiaTheme="minorHAnsi" w:hAnsi="Arial" w:cs="Arial"/>
          <w:b w:val="0"/>
          <w:color w:val="auto"/>
          <w:sz w:val="24"/>
          <w:szCs w:val="24"/>
          <w:lang w:val="es-CO"/>
        </w:rPr>
        <w:t>E</w:t>
      </w:r>
      <w:r w:rsidR="00015775" w:rsidRPr="000C7CF1">
        <w:rPr>
          <w:rFonts w:ascii="Arial" w:eastAsiaTheme="minorHAnsi" w:hAnsi="Arial" w:cs="Arial"/>
          <w:b w:val="0"/>
          <w:color w:val="auto"/>
          <w:sz w:val="24"/>
          <w:szCs w:val="24"/>
          <w:lang w:val="es-CO"/>
        </w:rPr>
        <w:t>spacios</w:t>
      </w:r>
      <w:r w:rsidR="0025604C" w:rsidRPr="000C7CF1">
        <w:rPr>
          <w:rFonts w:ascii="Arial" w:eastAsiaTheme="minorHAnsi" w:hAnsi="Arial" w:cs="Arial"/>
          <w:b w:val="0"/>
          <w:color w:val="auto"/>
          <w:sz w:val="24"/>
          <w:szCs w:val="24"/>
          <w:lang w:val="es-CO"/>
        </w:rPr>
        <w:t xml:space="preserve"> de Rendición de C</w:t>
      </w:r>
      <w:r w:rsidR="00015775" w:rsidRPr="000C7CF1">
        <w:rPr>
          <w:rFonts w:ascii="Arial" w:eastAsiaTheme="minorHAnsi" w:hAnsi="Arial" w:cs="Arial"/>
          <w:b w:val="0"/>
          <w:color w:val="auto"/>
          <w:sz w:val="24"/>
          <w:szCs w:val="24"/>
          <w:lang w:val="es-CO"/>
        </w:rPr>
        <w:t>uentas, la forma como se realizan las convocatorias y la m</w:t>
      </w:r>
      <w:r w:rsidR="00EC47CA" w:rsidRPr="000C7CF1">
        <w:rPr>
          <w:rFonts w:ascii="Arial" w:eastAsiaTheme="minorHAnsi" w:hAnsi="Arial" w:cs="Arial"/>
          <w:b w:val="0"/>
          <w:color w:val="auto"/>
          <w:sz w:val="24"/>
          <w:szCs w:val="24"/>
          <w:lang w:val="es-CO"/>
        </w:rPr>
        <w:t xml:space="preserve">etodología de </w:t>
      </w:r>
      <w:r w:rsidR="00015775" w:rsidRPr="000C7CF1">
        <w:rPr>
          <w:rFonts w:ascii="Arial" w:eastAsiaTheme="minorHAnsi" w:hAnsi="Arial" w:cs="Arial"/>
          <w:b w:val="0"/>
          <w:color w:val="auto"/>
          <w:sz w:val="24"/>
          <w:szCs w:val="24"/>
          <w:lang w:val="es-CO"/>
        </w:rPr>
        <w:t>participación en los diversos e</w:t>
      </w:r>
      <w:r w:rsidR="00EC47CA" w:rsidRPr="000C7CF1">
        <w:rPr>
          <w:rFonts w:ascii="Arial" w:eastAsiaTheme="minorHAnsi" w:hAnsi="Arial" w:cs="Arial"/>
          <w:b w:val="0"/>
          <w:color w:val="auto"/>
          <w:sz w:val="24"/>
          <w:szCs w:val="24"/>
          <w:lang w:val="es-CO"/>
        </w:rPr>
        <w:t xml:space="preserve">spacios de </w:t>
      </w:r>
      <w:r w:rsidR="00015775" w:rsidRPr="000C7CF1">
        <w:rPr>
          <w:rFonts w:ascii="Arial" w:eastAsiaTheme="minorHAnsi" w:hAnsi="Arial" w:cs="Arial"/>
          <w:b w:val="0"/>
          <w:color w:val="auto"/>
          <w:sz w:val="24"/>
          <w:szCs w:val="24"/>
          <w:lang w:val="es-CO"/>
        </w:rPr>
        <w:t>d</w:t>
      </w:r>
      <w:r w:rsidR="00EC47CA" w:rsidRPr="000C7CF1">
        <w:rPr>
          <w:rFonts w:ascii="Arial" w:eastAsiaTheme="minorHAnsi" w:hAnsi="Arial" w:cs="Arial"/>
          <w:b w:val="0"/>
          <w:color w:val="auto"/>
          <w:sz w:val="24"/>
          <w:szCs w:val="24"/>
          <w:lang w:val="es-CO"/>
        </w:rPr>
        <w:t>iálogo</w:t>
      </w:r>
      <w:r w:rsidR="00015775" w:rsidRPr="000C7CF1">
        <w:rPr>
          <w:rFonts w:ascii="Arial" w:eastAsiaTheme="minorHAnsi" w:hAnsi="Arial" w:cs="Arial"/>
          <w:b w:val="0"/>
          <w:color w:val="auto"/>
          <w:sz w:val="24"/>
          <w:szCs w:val="24"/>
          <w:lang w:val="es-CO"/>
        </w:rPr>
        <w:t xml:space="preserve">. </w:t>
      </w:r>
    </w:p>
    <w:p w14:paraId="4B2C079C" w14:textId="77777777" w:rsidR="000C7CF1" w:rsidRDefault="000C7CF1">
      <w:pPr>
        <w:spacing w:after="200"/>
        <w:rPr>
          <w:rFonts w:ascii="Arial" w:eastAsiaTheme="minorHAnsi" w:hAnsi="Arial" w:cs="Arial"/>
          <w:b w:val="0"/>
          <w:color w:val="auto"/>
          <w:sz w:val="24"/>
          <w:szCs w:val="24"/>
          <w:lang w:val="es-CO"/>
        </w:rPr>
      </w:pPr>
      <w:r>
        <w:rPr>
          <w:rFonts w:ascii="Arial" w:eastAsiaTheme="minorHAnsi" w:hAnsi="Arial" w:cs="Arial"/>
          <w:b w:val="0"/>
          <w:color w:val="auto"/>
          <w:sz w:val="24"/>
          <w:szCs w:val="24"/>
          <w:lang w:val="es-CO"/>
        </w:rPr>
        <w:br w:type="page"/>
      </w:r>
    </w:p>
    <w:p w14:paraId="732CB985" w14:textId="77777777" w:rsidR="00015775" w:rsidRPr="000C7CF1" w:rsidRDefault="00015775" w:rsidP="000C7CF1">
      <w:pPr>
        <w:autoSpaceDE w:val="0"/>
        <w:autoSpaceDN w:val="0"/>
        <w:adjustRightInd w:val="0"/>
        <w:spacing w:line="240" w:lineRule="auto"/>
        <w:ind w:left="360" w:right="395"/>
        <w:rPr>
          <w:rFonts w:ascii="Arial" w:eastAsiaTheme="minorHAnsi" w:hAnsi="Arial" w:cs="Arial"/>
          <w:b w:val="0"/>
          <w:color w:val="auto"/>
          <w:sz w:val="24"/>
          <w:szCs w:val="24"/>
          <w:lang w:val="es-CO"/>
        </w:rPr>
      </w:pPr>
    </w:p>
    <w:p w14:paraId="15D618F5" w14:textId="77777777" w:rsidR="00043A3F" w:rsidRPr="00A7635E" w:rsidRDefault="00043A3F" w:rsidP="0041537A">
      <w:pPr>
        <w:pStyle w:val="Ttulo1"/>
        <w:rPr>
          <w:b w:val="0"/>
          <w:bCs/>
        </w:rPr>
      </w:pPr>
      <w:r w:rsidRPr="00A7635E">
        <w:rPr>
          <w:bCs/>
        </w:rPr>
        <w:t xml:space="preserve">3. </w:t>
      </w:r>
      <w:r w:rsidR="00D23162">
        <w:rPr>
          <w:bCs/>
        </w:rPr>
        <w:t>Espacios de diálogo</w:t>
      </w:r>
    </w:p>
    <w:p w14:paraId="5188295F" w14:textId="77777777" w:rsidR="00043A3F" w:rsidRDefault="00043A3F" w:rsidP="00043A3F">
      <w:pPr>
        <w:jc w:val="center"/>
        <w:rPr>
          <w:rFonts w:ascii="FuturaStd-Light" w:hAnsi="FuturaStd-Light" w:cs="FuturaStd-Light"/>
          <w:b w:val="0"/>
          <w:bCs/>
          <w:sz w:val="19"/>
          <w:szCs w:val="19"/>
        </w:rPr>
      </w:pPr>
    </w:p>
    <w:p w14:paraId="6FA80E74" w14:textId="6FA9A8D9" w:rsidR="00D23162" w:rsidRPr="00E96F40" w:rsidRDefault="00D23162" w:rsidP="00E96F40">
      <w:pPr>
        <w:pStyle w:val="Contenido"/>
        <w:rPr>
          <w:rFonts w:ascii="Arial" w:hAnsi="Arial" w:cs="Arial"/>
          <w:color w:val="auto"/>
          <w:sz w:val="24"/>
        </w:rPr>
      </w:pPr>
      <w:r w:rsidRPr="00E96F40">
        <w:rPr>
          <w:rFonts w:ascii="Arial" w:hAnsi="Arial" w:cs="Arial"/>
          <w:color w:val="auto"/>
          <w:sz w:val="24"/>
        </w:rPr>
        <w:t>Pa</w:t>
      </w:r>
      <w:r w:rsidR="009E25D0" w:rsidRPr="00E96F40">
        <w:rPr>
          <w:rFonts w:ascii="Arial" w:hAnsi="Arial" w:cs="Arial"/>
          <w:color w:val="auto"/>
          <w:sz w:val="24"/>
        </w:rPr>
        <w:t>r</w:t>
      </w:r>
      <w:r w:rsidRPr="00E96F40">
        <w:rPr>
          <w:rFonts w:ascii="Arial" w:hAnsi="Arial" w:cs="Arial"/>
          <w:color w:val="auto"/>
          <w:sz w:val="24"/>
        </w:rPr>
        <w:t>a la vigencia 202</w:t>
      </w:r>
      <w:r w:rsidR="00CA61FE">
        <w:rPr>
          <w:rFonts w:ascii="Arial" w:hAnsi="Arial" w:cs="Arial"/>
          <w:color w:val="auto"/>
          <w:sz w:val="24"/>
        </w:rPr>
        <w:t>2</w:t>
      </w:r>
      <w:r w:rsidRPr="00E96F40">
        <w:rPr>
          <w:rFonts w:ascii="Arial" w:hAnsi="Arial" w:cs="Arial"/>
          <w:color w:val="auto"/>
          <w:sz w:val="24"/>
        </w:rPr>
        <w:t>, Corpamag ha definido los siguientes espacios</w:t>
      </w:r>
      <w:r w:rsidR="00B30A4E" w:rsidRPr="00E96F40">
        <w:rPr>
          <w:rFonts w:ascii="Arial" w:hAnsi="Arial" w:cs="Arial"/>
          <w:color w:val="auto"/>
          <w:sz w:val="24"/>
        </w:rPr>
        <w:t xml:space="preserve"> para la Rendición de </w:t>
      </w:r>
      <w:r w:rsidR="00974DE7" w:rsidRPr="00E96F40">
        <w:rPr>
          <w:rFonts w:ascii="Arial" w:hAnsi="Arial" w:cs="Arial"/>
          <w:color w:val="auto"/>
          <w:sz w:val="24"/>
        </w:rPr>
        <w:t>C</w:t>
      </w:r>
      <w:r w:rsidR="00B30A4E" w:rsidRPr="00E96F40">
        <w:rPr>
          <w:rFonts w:ascii="Arial" w:hAnsi="Arial" w:cs="Arial"/>
          <w:color w:val="auto"/>
          <w:sz w:val="24"/>
        </w:rPr>
        <w:t>uentas</w:t>
      </w:r>
      <w:r w:rsidR="004D04EE" w:rsidRPr="00E96F40">
        <w:rPr>
          <w:rFonts w:ascii="Arial" w:hAnsi="Arial" w:cs="Arial"/>
          <w:color w:val="auto"/>
          <w:sz w:val="24"/>
        </w:rPr>
        <w:t xml:space="preserve"> dirigido</w:t>
      </w:r>
      <w:r w:rsidR="00B30A4E" w:rsidRPr="00E96F40">
        <w:rPr>
          <w:rFonts w:ascii="Arial" w:hAnsi="Arial" w:cs="Arial"/>
          <w:color w:val="auto"/>
          <w:sz w:val="24"/>
        </w:rPr>
        <w:t xml:space="preserve"> </w:t>
      </w:r>
      <w:r w:rsidR="004D04EE" w:rsidRPr="00E96F40">
        <w:rPr>
          <w:rFonts w:ascii="Arial" w:hAnsi="Arial" w:cs="Arial"/>
          <w:color w:val="auto"/>
          <w:sz w:val="24"/>
        </w:rPr>
        <w:t xml:space="preserve">a sus </w:t>
      </w:r>
      <w:r w:rsidR="00B30A4E" w:rsidRPr="00E96F40">
        <w:rPr>
          <w:rFonts w:ascii="Arial" w:hAnsi="Arial" w:cs="Arial"/>
          <w:color w:val="auto"/>
          <w:sz w:val="24"/>
        </w:rPr>
        <w:t>distintos grupos de interés</w:t>
      </w:r>
      <w:r w:rsidRPr="00E96F40">
        <w:rPr>
          <w:rFonts w:ascii="Arial" w:hAnsi="Arial" w:cs="Arial"/>
          <w:color w:val="auto"/>
          <w:sz w:val="24"/>
        </w:rPr>
        <w:t xml:space="preserve">: </w:t>
      </w:r>
    </w:p>
    <w:p w14:paraId="1D3F7C64" w14:textId="7D8D5250" w:rsidR="00D23162" w:rsidRPr="00286CB3" w:rsidRDefault="00D23162" w:rsidP="00286CB3">
      <w:pPr>
        <w:pStyle w:val="Contenido"/>
        <w:numPr>
          <w:ilvl w:val="0"/>
          <w:numId w:val="17"/>
        </w:numPr>
        <w:rPr>
          <w:rFonts w:ascii="Arial" w:hAnsi="Arial" w:cs="Arial"/>
          <w:color w:val="auto"/>
          <w:sz w:val="24"/>
        </w:rPr>
      </w:pPr>
      <w:r w:rsidRPr="00286CB3">
        <w:rPr>
          <w:rFonts w:ascii="Arial" w:hAnsi="Arial" w:cs="Arial"/>
          <w:color w:val="auto"/>
          <w:sz w:val="24"/>
        </w:rPr>
        <w:t>Audiencia pública de seguimiento al PAI</w:t>
      </w:r>
      <w:r w:rsidR="008741B4" w:rsidRPr="00286CB3">
        <w:rPr>
          <w:rFonts w:ascii="Arial" w:hAnsi="Arial" w:cs="Arial"/>
          <w:color w:val="auto"/>
          <w:sz w:val="24"/>
        </w:rPr>
        <w:t xml:space="preserve"> Vigencia 202</w:t>
      </w:r>
      <w:r w:rsidR="00CA61FE">
        <w:rPr>
          <w:rFonts w:ascii="Arial" w:hAnsi="Arial" w:cs="Arial"/>
          <w:color w:val="auto"/>
          <w:sz w:val="24"/>
        </w:rPr>
        <w:t>1</w:t>
      </w:r>
    </w:p>
    <w:p w14:paraId="2793D2BC" w14:textId="77777777" w:rsidR="00D23162" w:rsidRPr="00286CB3" w:rsidRDefault="00D23162" w:rsidP="00286CB3">
      <w:pPr>
        <w:pStyle w:val="Contenido"/>
        <w:numPr>
          <w:ilvl w:val="0"/>
          <w:numId w:val="17"/>
        </w:numPr>
        <w:rPr>
          <w:rFonts w:ascii="Arial" w:hAnsi="Arial" w:cs="Arial"/>
          <w:color w:val="auto"/>
          <w:sz w:val="24"/>
        </w:rPr>
      </w:pPr>
      <w:r w:rsidRPr="00286CB3">
        <w:rPr>
          <w:rFonts w:ascii="Arial" w:hAnsi="Arial" w:cs="Arial"/>
          <w:color w:val="auto"/>
          <w:sz w:val="24"/>
        </w:rPr>
        <w:t>Conferencia</w:t>
      </w:r>
      <w:r w:rsidR="004D04EE" w:rsidRPr="00286CB3">
        <w:rPr>
          <w:rFonts w:ascii="Arial" w:hAnsi="Arial" w:cs="Arial"/>
          <w:color w:val="auto"/>
          <w:sz w:val="24"/>
        </w:rPr>
        <w:t>s</w:t>
      </w:r>
      <w:r w:rsidRPr="00286CB3">
        <w:rPr>
          <w:rFonts w:ascii="Arial" w:hAnsi="Arial" w:cs="Arial"/>
          <w:color w:val="auto"/>
          <w:sz w:val="24"/>
        </w:rPr>
        <w:t xml:space="preserve"> Virtual</w:t>
      </w:r>
      <w:r w:rsidR="004D04EE" w:rsidRPr="00286CB3">
        <w:rPr>
          <w:rFonts w:ascii="Arial" w:hAnsi="Arial" w:cs="Arial"/>
          <w:color w:val="auto"/>
          <w:sz w:val="24"/>
        </w:rPr>
        <w:t>es</w:t>
      </w:r>
      <w:r w:rsidRPr="00286CB3">
        <w:rPr>
          <w:rFonts w:ascii="Arial" w:hAnsi="Arial" w:cs="Arial"/>
          <w:color w:val="auto"/>
          <w:sz w:val="24"/>
        </w:rPr>
        <w:t xml:space="preserve"> (Teleconferencia Interactiva)</w:t>
      </w:r>
    </w:p>
    <w:p w14:paraId="6F56AA28" w14:textId="77777777" w:rsidR="00D23162" w:rsidRPr="00286CB3" w:rsidRDefault="004D04EE" w:rsidP="00286CB3">
      <w:pPr>
        <w:pStyle w:val="Contenido"/>
        <w:numPr>
          <w:ilvl w:val="0"/>
          <w:numId w:val="17"/>
        </w:numPr>
        <w:rPr>
          <w:rFonts w:ascii="Arial" w:hAnsi="Arial" w:cs="Arial"/>
          <w:color w:val="auto"/>
          <w:sz w:val="24"/>
        </w:rPr>
      </w:pPr>
      <w:r w:rsidRPr="00286CB3">
        <w:rPr>
          <w:rFonts w:ascii="Arial" w:hAnsi="Arial" w:cs="Arial"/>
          <w:color w:val="auto"/>
          <w:sz w:val="24"/>
        </w:rPr>
        <w:t xml:space="preserve">Reuniones </w:t>
      </w:r>
      <w:r w:rsidR="00D23162" w:rsidRPr="00286CB3">
        <w:rPr>
          <w:rFonts w:ascii="Arial" w:hAnsi="Arial" w:cs="Arial"/>
          <w:color w:val="auto"/>
          <w:sz w:val="24"/>
        </w:rPr>
        <w:t>Zonal</w:t>
      </w:r>
      <w:r w:rsidRPr="00286CB3">
        <w:rPr>
          <w:rFonts w:ascii="Arial" w:hAnsi="Arial" w:cs="Arial"/>
          <w:color w:val="auto"/>
          <w:sz w:val="24"/>
        </w:rPr>
        <w:t>es</w:t>
      </w:r>
    </w:p>
    <w:p w14:paraId="6ACAB4BE" w14:textId="155C5411" w:rsidR="00D23162" w:rsidRPr="00286CB3" w:rsidRDefault="00CA61FE" w:rsidP="00286CB3">
      <w:pPr>
        <w:pStyle w:val="Contenido"/>
        <w:numPr>
          <w:ilvl w:val="0"/>
          <w:numId w:val="17"/>
        </w:numPr>
        <w:rPr>
          <w:rFonts w:ascii="Arial" w:hAnsi="Arial" w:cs="Arial"/>
          <w:color w:val="auto"/>
          <w:sz w:val="24"/>
        </w:rPr>
      </w:pPr>
      <w:r>
        <w:rPr>
          <w:rFonts w:ascii="Arial" w:hAnsi="Arial" w:cs="Arial"/>
          <w:color w:val="auto"/>
          <w:sz w:val="24"/>
        </w:rPr>
        <w:t>Reuniones Temáticas</w:t>
      </w:r>
    </w:p>
    <w:p w14:paraId="7D84D2BB" w14:textId="77777777" w:rsidR="00676AD2" w:rsidRPr="00286CB3" w:rsidRDefault="00676AD2" w:rsidP="00286CB3">
      <w:pPr>
        <w:pStyle w:val="Contenido"/>
        <w:rPr>
          <w:rFonts w:ascii="Arial" w:hAnsi="Arial" w:cs="Arial"/>
          <w:color w:val="auto"/>
          <w:sz w:val="24"/>
        </w:rPr>
      </w:pPr>
    </w:p>
    <w:p w14:paraId="6B955DEC" w14:textId="77777777" w:rsidR="00676AD2" w:rsidRDefault="00676AD2" w:rsidP="00676AD2">
      <w:pPr>
        <w:shd w:val="clear" w:color="auto" w:fill="FFFFFF"/>
        <w:spacing w:line="240" w:lineRule="auto"/>
        <w:rPr>
          <w:rFonts w:ascii="Arial" w:eastAsia="Times New Roman" w:hAnsi="Arial" w:cs="Arial"/>
          <w:sz w:val="24"/>
          <w:szCs w:val="24"/>
          <w:lang w:eastAsia="es-CO"/>
        </w:rPr>
      </w:pPr>
    </w:p>
    <w:p w14:paraId="5C4108AA" w14:textId="63BE603C" w:rsidR="009E25D0" w:rsidRDefault="00DC1C2B" w:rsidP="006522BA">
      <w:pPr>
        <w:shd w:val="clear" w:color="auto" w:fill="FFFFFF"/>
        <w:spacing w:line="240" w:lineRule="auto"/>
        <w:ind w:right="395"/>
        <w:rPr>
          <w:rFonts w:ascii="Arial" w:eastAsia="Times New Roman" w:hAnsi="Arial" w:cs="Arial"/>
          <w:b w:val="0"/>
          <w:bCs/>
          <w:color w:val="auto"/>
          <w:sz w:val="24"/>
          <w:szCs w:val="24"/>
          <w:lang w:val="es-CO" w:eastAsia="es-CO"/>
        </w:rPr>
      </w:pPr>
      <w:r>
        <w:rPr>
          <w:rFonts w:ascii="Arial" w:eastAsia="Times New Roman" w:hAnsi="Arial" w:cs="Arial"/>
          <w:b w:val="0"/>
          <w:bCs/>
          <w:color w:val="auto"/>
          <w:sz w:val="24"/>
          <w:szCs w:val="24"/>
          <w:lang w:val="es-CO" w:eastAsia="es-CO"/>
        </w:rPr>
        <w:t xml:space="preserve">Conozca el </w:t>
      </w:r>
      <w:hyperlink r:id="rId10" w:history="1">
        <w:r w:rsidRPr="00C236F8">
          <w:rPr>
            <w:rStyle w:val="Hipervnculo"/>
            <w:rFonts w:ascii="Arial" w:eastAsia="Times New Roman" w:hAnsi="Arial" w:cs="Arial"/>
            <w:b w:val="0"/>
            <w:bCs/>
            <w:sz w:val="24"/>
            <w:szCs w:val="24"/>
            <w:lang w:val="es-CO" w:eastAsia="es-CO"/>
          </w:rPr>
          <w:t>C</w:t>
        </w:r>
        <w:r w:rsidR="00676AD2" w:rsidRPr="00C236F8">
          <w:rPr>
            <w:rStyle w:val="Hipervnculo"/>
            <w:rFonts w:ascii="Arial" w:eastAsia="Times New Roman" w:hAnsi="Arial" w:cs="Arial"/>
            <w:b w:val="0"/>
            <w:bCs/>
            <w:sz w:val="24"/>
            <w:szCs w:val="24"/>
            <w:lang w:val="es-CO" w:eastAsia="es-CO"/>
          </w:rPr>
          <w:t xml:space="preserve">alendario de eventos </w:t>
        </w:r>
        <w:r w:rsidRPr="00C236F8">
          <w:rPr>
            <w:rStyle w:val="Hipervnculo"/>
            <w:rFonts w:ascii="Arial" w:eastAsia="Times New Roman" w:hAnsi="Arial" w:cs="Arial"/>
            <w:b w:val="0"/>
            <w:bCs/>
            <w:sz w:val="24"/>
            <w:szCs w:val="24"/>
            <w:lang w:val="es-CO" w:eastAsia="es-CO"/>
          </w:rPr>
          <w:t>de Rendición de Cuentas de Corpamag 202</w:t>
        </w:r>
        <w:r w:rsidR="00C236F8" w:rsidRPr="00C236F8">
          <w:rPr>
            <w:rStyle w:val="Hipervnculo"/>
            <w:rFonts w:ascii="Arial" w:eastAsia="Times New Roman" w:hAnsi="Arial" w:cs="Arial"/>
            <w:b w:val="0"/>
            <w:bCs/>
            <w:sz w:val="24"/>
            <w:szCs w:val="24"/>
            <w:lang w:val="es-CO" w:eastAsia="es-CO"/>
          </w:rPr>
          <w:t>2</w:t>
        </w:r>
      </w:hyperlink>
    </w:p>
    <w:p w14:paraId="45F64B2F" w14:textId="77777777" w:rsidR="006522BA" w:rsidRDefault="006522BA" w:rsidP="006522BA">
      <w:pPr>
        <w:shd w:val="clear" w:color="auto" w:fill="FFFFFF"/>
        <w:spacing w:line="240" w:lineRule="auto"/>
        <w:ind w:right="395"/>
        <w:rPr>
          <w:rFonts w:ascii="Arial" w:eastAsia="Times New Roman" w:hAnsi="Arial" w:cs="Arial"/>
          <w:sz w:val="21"/>
          <w:szCs w:val="21"/>
          <w:lang w:eastAsia="es-CO"/>
        </w:rPr>
      </w:pPr>
    </w:p>
    <w:p w14:paraId="14AF135B" w14:textId="77777777" w:rsidR="009E25D0" w:rsidRPr="00A7635E" w:rsidRDefault="009E25D0" w:rsidP="009E25D0">
      <w:pPr>
        <w:pStyle w:val="Ttulo1"/>
        <w:rPr>
          <w:b w:val="0"/>
          <w:bCs/>
        </w:rPr>
      </w:pPr>
      <w:r>
        <w:rPr>
          <w:bCs/>
        </w:rPr>
        <w:t>4</w:t>
      </w:r>
      <w:r w:rsidRPr="00A7635E">
        <w:rPr>
          <w:bCs/>
        </w:rPr>
        <w:t xml:space="preserve">. </w:t>
      </w:r>
      <w:r>
        <w:rPr>
          <w:bCs/>
        </w:rPr>
        <w:t>Temas priorizados para Rendir Cuentas</w:t>
      </w:r>
    </w:p>
    <w:p w14:paraId="1B865643" w14:textId="7E232777" w:rsidR="009E25D0" w:rsidRDefault="009E25D0"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1C727B">
        <w:rPr>
          <w:rFonts w:asciiTheme="majorHAnsi" w:eastAsia="Times New Roman" w:hAnsiTheme="majorHAnsi" w:cstheme="majorHAnsi"/>
          <w:b w:val="0"/>
          <w:color w:val="auto"/>
          <w:sz w:val="24"/>
          <w:szCs w:val="24"/>
          <w:lang w:val="es-CO" w:eastAsia="es-CO"/>
        </w:rPr>
        <w:t>Gestión Vigencia 202</w:t>
      </w:r>
      <w:r w:rsidR="00C236F8">
        <w:rPr>
          <w:rFonts w:asciiTheme="majorHAnsi" w:eastAsia="Times New Roman" w:hAnsiTheme="majorHAnsi" w:cstheme="majorHAnsi"/>
          <w:b w:val="0"/>
          <w:color w:val="auto"/>
          <w:sz w:val="24"/>
          <w:szCs w:val="24"/>
          <w:lang w:val="es-CO" w:eastAsia="es-CO"/>
        </w:rPr>
        <w:t>1.</w:t>
      </w:r>
    </w:p>
    <w:p w14:paraId="25AE08D4" w14:textId="019FC9BC" w:rsidR="00C236F8" w:rsidRPr="00C236F8" w:rsidRDefault="00C236F8"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0F3C84">
        <w:rPr>
          <w:rFonts w:asciiTheme="majorHAnsi" w:eastAsia="Times New Roman" w:hAnsiTheme="majorHAnsi" w:cstheme="majorHAnsi"/>
          <w:b w:val="0"/>
          <w:color w:val="auto"/>
          <w:sz w:val="24"/>
          <w:szCs w:val="24"/>
          <w:lang w:val="es-CO" w:eastAsia="es-CO"/>
        </w:rPr>
        <w:t>Implementación de la Política Ambiental - RESPEL.</w:t>
      </w:r>
    </w:p>
    <w:p w14:paraId="3FAC6975" w14:textId="77777777" w:rsidR="00C236F8" w:rsidRPr="001C727B" w:rsidRDefault="00C236F8" w:rsidP="00C236F8">
      <w:pPr>
        <w:numPr>
          <w:ilvl w:val="0"/>
          <w:numId w:val="3"/>
        </w:numPr>
        <w:shd w:val="clear" w:color="auto" w:fill="FFFFFF"/>
        <w:spacing w:before="100" w:beforeAutospacing="1" w:after="100" w:afterAutospacing="1" w:line="240" w:lineRule="auto"/>
        <w:ind w:right="395"/>
        <w:rPr>
          <w:rFonts w:asciiTheme="majorHAnsi" w:eastAsia="Times New Roman" w:hAnsiTheme="majorHAnsi" w:cstheme="majorHAnsi"/>
          <w:b w:val="0"/>
          <w:color w:val="auto"/>
          <w:sz w:val="24"/>
          <w:szCs w:val="24"/>
          <w:lang w:val="es-CO" w:eastAsia="es-CO"/>
        </w:rPr>
      </w:pPr>
      <w:r w:rsidRPr="00D23162">
        <w:rPr>
          <w:rFonts w:asciiTheme="majorHAnsi" w:eastAsia="Times New Roman" w:hAnsiTheme="majorHAnsi" w:cstheme="majorHAnsi"/>
          <w:b w:val="0"/>
          <w:color w:val="auto"/>
          <w:sz w:val="24"/>
          <w:szCs w:val="24"/>
          <w:lang w:val="es-CO" w:eastAsia="es-CO"/>
        </w:rPr>
        <w:t>Estrategia de corresponsabilidad y lineamientos para la prevención de incendios forestales</w:t>
      </w:r>
      <w:r>
        <w:rPr>
          <w:rFonts w:asciiTheme="majorHAnsi" w:eastAsia="Times New Roman" w:hAnsiTheme="majorHAnsi" w:cstheme="majorHAnsi"/>
          <w:b w:val="0"/>
          <w:color w:val="auto"/>
          <w:sz w:val="24"/>
          <w:szCs w:val="24"/>
          <w:lang w:val="es-CO" w:eastAsia="es-CO"/>
        </w:rPr>
        <w:t>.</w:t>
      </w:r>
    </w:p>
    <w:p w14:paraId="631A4F85" w14:textId="77777777" w:rsidR="00C236F8" w:rsidRDefault="00C236F8" w:rsidP="00C236F8">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t xml:space="preserve">Implementación </w:t>
      </w:r>
      <w:r w:rsidRPr="00D23162">
        <w:rPr>
          <w:rFonts w:asciiTheme="majorHAnsi" w:eastAsia="Times New Roman" w:hAnsiTheme="majorHAnsi" w:cstheme="majorHAnsi"/>
          <w:b w:val="0"/>
          <w:color w:val="auto"/>
          <w:sz w:val="24"/>
          <w:szCs w:val="24"/>
          <w:lang w:val="es-CO" w:eastAsia="es-CO"/>
        </w:rPr>
        <w:t xml:space="preserve">de la </w:t>
      </w:r>
      <w:r w:rsidRPr="001C727B">
        <w:rPr>
          <w:rFonts w:asciiTheme="majorHAnsi" w:eastAsia="Times New Roman" w:hAnsiTheme="majorHAnsi" w:cstheme="majorHAnsi"/>
          <w:b w:val="0"/>
          <w:color w:val="auto"/>
          <w:sz w:val="24"/>
          <w:szCs w:val="24"/>
          <w:lang w:val="es-CO" w:eastAsia="es-CO"/>
        </w:rPr>
        <w:t>Política</w:t>
      </w:r>
      <w:r w:rsidRPr="00D23162">
        <w:rPr>
          <w:rFonts w:asciiTheme="majorHAnsi" w:eastAsia="Times New Roman" w:hAnsiTheme="majorHAnsi" w:cstheme="majorHAnsi"/>
          <w:b w:val="0"/>
          <w:color w:val="auto"/>
          <w:sz w:val="24"/>
          <w:szCs w:val="24"/>
          <w:lang w:val="es-CO" w:eastAsia="es-CO"/>
        </w:rPr>
        <w:t xml:space="preserve"> de Educación Ambiental</w:t>
      </w:r>
      <w:r>
        <w:rPr>
          <w:rFonts w:asciiTheme="majorHAnsi" w:eastAsia="Times New Roman" w:hAnsiTheme="majorHAnsi" w:cstheme="majorHAnsi"/>
          <w:b w:val="0"/>
          <w:color w:val="auto"/>
          <w:sz w:val="24"/>
          <w:szCs w:val="24"/>
          <w:lang w:val="es-CO" w:eastAsia="es-CO"/>
        </w:rPr>
        <w:t>.</w:t>
      </w:r>
    </w:p>
    <w:p w14:paraId="6A0AE97E" w14:textId="007CDE3A" w:rsidR="00C236F8" w:rsidRPr="001C727B" w:rsidRDefault="00C236F8"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0F3C84">
        <w:rPr>
          <w:rFonts w:asciiTheme="majorHAnsi" w:eastAsia="Times New Roman" w:hAnsiTheme="majorHAnsi" w:cstheme="majorHAnsi"/>
          <w:b w:val="0"/>
          <w:color w:val="auto"/>
          <w:sz w:val="24"/>
          <w:szCs w:val="24"/>
          <w:lang w:val="es-CO" w:eastAsia="es-CO"/>
        </w:rPr>
        <w:t>Implementación de los POMCAS</w:t>
      </w:r>
      <w:r w:rsidR="000F3C84">
        <w:rPr>
          <w:rFonts w:asciiTheme="majorHAnsi" w:eastAsia="Times New Roman" w:hAnsiTheme="majorHAnsi" w:cstheme="majorHAnsi"/>
          <w:b w:val="0"/>
          <w:color w:val="auto"/>
          <w:sz w:val="24"/>
          <w:szCs w:val="24"/>
          <w:lang w:val="es-CO" w:eastAsia="es-CO"/>
        </w:rPr>
        <w:t>.</w:t>
      </w:r>
    </w:p>
    <w:p w14:paraId="0BA817C4" w14:textId="17933F4E" w:rsidR="009E25D0" w:rsidRPr="001C727B" w:rsidRDefault="009E25D0"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D23162">
        <w:rPr>
          <w:rFonts w:asciiTheme="majorHAnsi" w:eastAsia="Times New Roman" w:hAnsiTheme="majorHAnsi" w:cstheme="majorHAnsi"/>
          <w:b w:val="0"/>
          <w:color w:val="auto"/>
          <w:sz w:val="24"/>
          <w:szCs w:val="24"/>
          <w:lang w:val="es-CO" w:eastAsia="es-CO"/>
        </w:rPr>
        <w:t>Programa Regional de Negocios Verdes</w:t>
      </w:r>
      <w:r w:rsidR="00C236F8">
        <w:rPr>
          <w:rFonts w:asciiTheme="majorHAnsi" w:eastAsia="Times New Roman" w:hAnsiTheme="majorHAnsi" w:cstheme="majorHAnsi"/>
          <w:b w:val="0"/>
          <w:color w:val="auto"/>
          <w:sz w:val="24"/>
          <w:szCs w:val="24"/>
          <w:lang w:val="es-CO" w:eastAsia="es-CO"/>
        </w:rPr>
        <w:t>.</w:t>
      </w:r>
    </w:p>
    <w:p w14:paraId="5E124663" w14:textId="54DCD389" w:rsidR="00C236F8" w:rsidRPr="000F3C84" w:rsidRDefault="00C236F8" w:rsidP="009E25D0">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0F3C84">
        <w:rPr>
          <w:rFonts w:asciiTheme="majorHAnsi" w:eastAsia="Times New Roman" w:hAnsiTheme="majorHAnsi" w:cstheme="majorHAnsi"/>
          <w:b w:val="0"/>
          <w:color w:val="auto"/>
          <w:sz w:val="24"/>
          <w:szCs w:val="24"/>
          <w:lang w:val="es-CO" w:eastAsia="es-CO"/>
        </w:rPr>
        <w:t xml:space="preserve">Implementación de la Política Ambiental </w:t>
      </w:r>
      <w:r w:rsidR="000F3C84" w:rsidRPr="000F3C84">
        <w:rPr>
          <w:rFonts w:asciiTheme="majorHAnsi" w:eastAsia="Times New Roman" w:hAnsiTheme="majorHAnsi" w:cstheme="majorHAnsi"/>
          <w:b w:val="0"/>
          <w:color w:val="auto"/>
          <w:sz w:val="24"/>
          <w:szCs w:val="24"/>
          <w:lang w:val="es-CO" w:eastAsia="es-CO"/>
        </w:rPr>
        <w:t>–</w:t>
      </w:r>
      <w:r w:rsidRPr="000F3C84">
        <w:rPr>
          <w:rFonts w:asciiTheme="majorHAnsi" w:eastAsia="Times New Roman" w:hAnsiTheme="majorHAnsi" w:cstheme="majorHAnsi"/>
          <w:b w:val="0"/>
          <w:color w:val="auto"/>
          <w:sz w:val="24"/>
          <w:szCs w:val="24"/>
          <w:lang w:val="es-CO" w:eastAsia="es-CO"/>
        </w:rPr>
        <w:t xml:space="preserve"> PCB</w:t>
      </w:r>
      <w:r w:rsidR="000F3C84">
        <w:rPr>
          <w:rFonts w:asciiTheme="majorHAnsi" w:eastAsia="Times New Roman" w:hAnsiTheme="majorHAnsi" w:cstheme="majorHAnsi"/>
          <w:b w:val="0"/>
          <w:color w:val="auto"/>
          <w:sz w:val="24"/>
          <w:szCs w:val="24"/>
          <w:lang w:val="es-CO" w:eastAsia="es-CO"/>
        </w:rPr>
        <w:t>.</w:t>
      </w:r>
    </w:p>
    <w:p w14:paraId="0F7EE549" w14:textId="36AC065D" w:rsidR="000F3C84" w:rsidRPr="00D23162" w:rsidRDefault="000F3C84" w:rsidP="009E25D0">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0F3C84">
        <w:rPr>
          <w:rFonts w:asciiTheme="majorHAnsi" w:eastAsia="Times New Roman" w:hAnsiTheme="majorHAnsi" w:cstheme="majorHAnsi"/>
          <w:b w:val="0"/>
          <w:color w:val="auto"/>
          <w:sz w:val="24"/>
          <w:szCs w:val="24"/>
          <w:lang w:val="es-CO" w:eastAsia="es-CO"/>
        </w:rPr>
        <w:t>Implementación de acciones para la reducción del riesgo</w:t>
      </w:r>
      <w:r>
        <w:rPr>
          <w:rFonts w:asciiTheme="majorHAnsi" w:eastAsia="Times New Roman" w:hAnsiTheme="majorHAnsi" w:cstheme="majorHAnsi"/>
          <w:b w:val="0"/>
          <w:color w:val="auto"/>
          <w:sz w:val="24"/>
          <w:szCs w:val="24"/>
          <w:lang w:val="es-CO" w:eastAsia="es-CO"/>
        </w:rPr>
        <w:t>.</w:t>
      </w:r>
    </w:p>
    <w:p w14:paraId="00A56946" w14:textId="77777777" w:rsidR="00676AD2" w:rsidRDefault="00676AD2">
      <w:pPr>
        <w:spacing w:after="200"/>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br w:type="page"/>
      </w:r>
    </w:p>
    <w:p w14:paraId="64C448DE" w14:textId="77777777" w:rsidR="00047C06" w:rsidRDefault="00047C06" w:rsidP="00047C06">
      <w:pPr>
        <w:pStyle w:val="Ttulo1"/>
        <w:rPr>
          <w:bCs/>
        </w:rPr>
      </w:pPr>
      <w:r>
        <w:rPr>
          <w:bCs/>
        </w:rPr>
        <w:lastRenderedPageBreak/>
        <w:t>5</w:t>
      </w:r>
      <w:r w:rsidRPr="00A7635E">
        <w:rPr>
          <w:bCs/>
        </w:rPr>
        <w:t xml:space="preserve">. </w:t>
      </w:r>
      <w:r>
        <w:rPr>
          <w:bCs/>
        </w:rPr>
        <w:t>Convocatoria</w:t>
      </w:r>
      <w:r w:rsidR="008741B4">
        <w:rPr>
          <w:bCs/>
        </w:rPr>
        <w:t>s</w:t>
      </w:r>
    </w:p>
    <w:p w14:paraId="592C4D75" w14:textId="32C32E08" w:rsidR="008741B4" w:rsidRPr="00223CB7" w:rsidRDefault="008741B4" w:rsidP="00223CB7">
      <w:pPr>
        <w:pStyle w:val="Prrafodelista"/>
        <w:numPr>
          <w:ilvl w:val="0"/>
          <w:numId w:val="16"/>
        </w:numPr>
        <w:shd w:val="clear" w:color="auto" w:fill="FFFFFF"/>
        <w:spacing w:after="100" w:afterAutospacing="1" w:line="240" w:lineRule="auto"/>
        <w:rPr>
          <w:rFonts w:ascii="Arial" w:eastAsia="Times New Roman" w:hAnsi="Arial" w:cs="Arial"/>
          <w:b/>
          <w:sz w:val="24"/>
          <w:szCs w:val="24"/>
          <w:lang w:eastAsia="es-CO"/>
        </w:rPr>
      </w:pPr>
      <w:r w:rsidRPr="00223CB7">
        <w:rPr>
          <w:rFonts w:ascii="Arial" w:eastAsia="Times New Roman" w:hAnsi="Arial" w:cs="Arial"/>
          <w:b/>
          <w:sz w:val="24"/>
          <w:szCs w:val="24"/>
          <w:lang w:eastAsia="es-CO"/>
        </w:rPr>
        <w:t>Audiencia Pública de Seguimiento al PAI Vigencia 202</w:t>
      </w:r>
      <w:r w:rsidR="00385831">
        <w:rPr>
          <w:rFonts w:ascii="Arial" w:eastAsia="Times New Roman" w:hAnsi="Arial" w:cs="Arial"/>
          <w:b/>
          <w:sz w:val="24"/>
          <w:szCs w:val="24"/>
          <w:lang w:eastAsia="es-CO"/>
        </w:rPr>
        <w:t>1</w:t>
      </w:r>
    </w:p>
    <w:p w14:paraId="13A45A86" w14:textId="77777777" w:rsidR="00EA2C73" w:rsidRPr="00223CB7" w:rsidRDefault="00EA2C73" w:rsidP="008B7505">
      <w:pPr>
        <w:shd w:val="clear" w:color="auto" w:fill="FFFFFF"/>
        <w:spacing w:after="100" w:afterAutospacing="1" w:line="240" w:lineRule="auto"/>
        <w:ind w:right="395"/>
        <w:rPr>
          <w:rFonts w:ascii="Arial" w:eastAsia="Times New Roman" w:hAnsi="Arial" w:cs="Arial"/>
          <w:b w:val="0"/>
          <w:color w:val="auto"/>
          <w:sz w:val="24"/>
          <w:szCs w:val="24"/>
          <w:lang w:val="es-CO" w:eastAsia="es-CO"/>
        </w:rPr>
      </w:pPr>
      <w:r w:rsidRPr="00223CB7">
        <w:rPr>
          <w:rFonts w:ascii="Arial" w:eastAsia="Times New Roman" w:hAnsi="Arial" w:cs="Arial"/>
          <w:b w:val="0"/>
          <w:color w:val="auto"/>
          <w:sz w:val="24"/>
          <w:szCs w:val="24"/>
          <w:lang w:val="es-CO" w:eastAsia="es-CO"/>
        </w:rPr>
        <w:t xml:space="preserve">Según el artículo </w:t>
      </w:r>
      <w:r w:rsidRPr="00223CB7">
        <w:rPr>
          <w:rFonts w:ascii="Arial" w:hAnsi="Arial" w:cs="Arial"/>
          <w:b w:val="0"/>
          <w:bCs/>
          <w:color w:val="auto"/>
          <w:sz w:val="24"/>
          <w:szCs w:val="24"/>
          <w:shd w:val="clear" w:color="auto" w:fill="FFFFFF"/>
        </w:rPr>
        <w:t>2.2.8.6.4.3.</w:t>
      </w:r>
      <w:r w:rsidRPr="00223CB7">
        <w:rPr>
          <w:rFonts w:ascii="Arial" w:eastAsia="Times New Roman" w:hAnsi="Arial" w:cs="Arial"/>
          <w:b w:val="0"/>
          <w:color w:val="auto"/>
          <w:sz w:val="24"/>
          <w:szCs w:val="24"/>
          <w:lang w:val="es-CO" w:eastAsia="es-CO"/>
        </w:rPr>
        <w:t xml:space="preserve">del decreto 1076 de 2015 la Corporación publicará un aviso, el cual deberá ser expedido 30 días calendario antes de la celebración de la audiencia público. </w:t>
      </w:r>
    </w:p>
    <w:p w14:paraId="23317211" w14:textId="77777777" w:rsidR="00A05FC3" w:rsidRPr="00223CB7" w:rsidRDefault="00A05FC3" w:rsidP="00EA2C73">
      <w:pPr>
        <w:shd w:val="clear" w:color="auto" w:fill="FFFFFF"/>
        <w:spacing w:after="100" w:afterAutospacing="1" w:line="240" w:lineRule="auto"/>
        <w:rPr>
          <w:rFonts w:ascii="Arial" w:eastAsia="Times New Roman" w:hAnsi="Arial" w:cs="Arial"/>
          <w:b w:val="0"/>
          <w:color w:val="auto"/>
          <w:sz w:val="24"/>
          <w:szCs w:val="24"/>
          <w:lang w:val="es-CO" w:eastAsia="es-CO"/>
        </w:rPr>
      </w:pPr>
      <w:r w:rsidRPr="00223CB7">
        <w:rPr>
          <w:rFonts w:ascii="Arial" w:eastAsia="Times New Roman" w:hAnsi="Arial" w:cs="Arial"/>
          <w:b w:val="0"/>
          <w:color w:val="auto"/>
          <w:sz w:val="24"/>
          <w:szCs w:val="24"/>
          <w:lang w:val="es-CO" w:eastAsia="es-CO"/>
        </w:rPr>
        <w:t xml:space="preserve">Este aviso deberá contener: </w:t>
      </w:r>
    </w:p>
    <w:p w14:paraId="3AF1B02C"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1. Objeto de la audiencia pública.</w:t>
      </w:r>
    </w:p>
    <w:p w14:paraId="65005216"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2. Fecha, lugar y hora de celebración.</w:t>
      </w:r>
    </w:p>
    <w:p w14:paraId="585A087B"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3. Convocatoria a quienes deseen intervenir.</w:t>
      </w:r>
    </w:p>
    <w:p w14:paraId="11044581" w14:textId="77777777"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4. Lugar(es) donde se podrá realizar la inscripción de intervinientes.</w:t>
      </w:r>
    </w:p>
    <w:p w14:paraId="6BEB3223" w14:textId="77777777" w:rsid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xml:space="preserve"> 5. Lugar(es) donde estará disponible </w:t>
      </w:r>
      <w:r w:rsidR="001B6235">
        <w:rPr>
          <w:rFonts w:ascii="Arial" w:eastAsia="Times New Roman" w:hAnsi="Arial" w:cs="Arial"/>
          <w:b w:val="0"/>
          <w:color w:val="auto"/>
          <w:sz w:val="24"/>
          <w:szCs w:val="24"/>
          <w:lang w:val="es-CO" w:eastAsia="es-CO"/>
        </w:rPr>
        <w:t xml:space="preserve">de Plan de Acción y el Informe de Gestión. </w:t>
      </w:r>
    </w:p>
    <w:p w14:paraId="38EF6579" w14:textId="77777777" w:rsidR="001B6235" w:rsidRDefault="001B6235" w:rsidP="00EA2C73">
      <w:pPr>
        <w:shd w:val="clear" w:color="auto" w:fill="FFFFFF"/>
        <w:spacing w:after="100" w:afterAutospacing="1" w:line="240" w:lineRule="auto"/>
        <w:rPr>
          <w:rFonts w:asciiTheme="majorHAnsi" w:eastAsia="Times New Roman" w:hAnsiTheme="majorHAnsi" w:cstheme="majorHAnsi"/>
          <w:b w:val="0"/>
          <w:color w:val="auto"/>
          <w:sz w:val="24"/>
          <w:szCs w:val="24"/>
          <w:lang w:val="es-CO" w:eastAsia="es-CO"/>
        </w:rPr>
      </w:pPr>
    </w:p>
    <w:p w14:paraId="53149711" w14:textId="77777777" w:rsidR="00EA2C73" w:rsidRDefault="00EA2C73" w:rsidP="008B7505">
      <w:pPr>
        <w:shd w:val="clear" w:color="auto" w:fill="FFFFFF"/>
        <w:spacing w:after="100" w:afterAutospacing="1" w:line="240" w:lineRule="auto"/>
        <w:ind w:right="395"/>
        <w:rPr>
          <w:rFonts w:asciiTheme="majorHAnsi" w:eastAsia="Times New Roman" w:hAnsiTheme="majorHAnsi" w:cstheme="majorHAnsi"/>
          <w:b w:val="0"/>
          <w:color w:val="auto"/>
          <w:sz w:val="24"/>
          <w:szCs w:val="24"/>
          <w:lang w:val="es-CO" w:eastAsia="es-CO"/>
        </w:rPr>
      </w:pPr>
      <w:r w:rsidRPr="00EA2C73">
        <w:rPr>
          <w:rFonts w:asciiTheme="majorHAnsi" w:eastAsia="Times New Roman" w:hAnsiTheme="majorHAnsi" w:cstheme="majorHAnsi"/>
          <w:b w:val="0"/>
          <w:color w:val="auto"/>
          <w:sz w:val="24"/>
          <w:szCs w:val="24"/>
          <w:lang w:val="es-CO" w:eastAsia="es-CO"/>
        </w:rPr>
        <w:t>El aviso se fijará al día siguiente de su expedición y permanecerá fijado durante diez (10) días hábiles en la Secretaría General de la Corporación Autónoma Regional o de la dependencia que haga sus veces, dentro de los cuales deberá ser publicado en el boletín y en la página web de la respectiva entidad, en un diario de circulación regional, y fi</w:t>
      </w:r>
      <w:r w:rsidR="00A05FC3" w:rsidRPr="00223CB7">
        <w:rPr>
          <w:rFonts w:asciiTheme="majorHAnsi" w:eastAsia="Times New Roman" w:hAnsiTheme="majorHAnsi" w:cstheme="majorHAnsi"/>
          <w:b w:val="0"/>
          <w:color w:val="auto"/>
          <w:sz w:val="24"/>
          <w:szCs w:val="24"/>
          <w:lang w:val="es-CO" w:eastAsia="es-CO"/>
        </w:rPr>
        <w:t>jado en sedes regionales de la C</w:t>
      </w:r>
      <w:r w:rsidRPr="00EA2C73">
        <w:rPr>
          <w:rFonts w:asciiTheme="majorHAnsi" w:eastAsia="Times New Roman" w:hAnsiTheme="majorHAnsi" w:cstheme="majorHAnsi"/>
          <w:b w:val="0"/>
          <w:color w:val="auto"/>
          <w:sz w:val="24"/>
          <w:szCs w:val="24"/>
          <w:lang w:val="es-CO" w:eastAsia="es-CO"/>
        </w:rPr>
        <w:t>orporación, alcaldías y personerías de los municipios localizados en su jurisdicción.</w:t>
      </w:r>
    </w:p>
    <w:p w14:paraId="57F44549" w14:textId="77777777" w:rsidR="000331EC" w:rsidRPr="00C53D6E" w:rsidRDefault="00C53D6E" w:rsidP="000331EC">
      <w:pPr>
        <w:pStyle w:val="Prrafodelista"/>
        <w:numPr>
          <w:ilvl w:val="0"/>
          <w:numId w:val="16"/>
        </w:numPr>
        <w:shd w:val="clear" w:color="auto" w:fill="FFFFFF"/>
        <w:spacing w:after="100" w:afterAutospacing="1" w:line="240" w:lineRule="auto"/>
        <w:rPr>
          <w:rFonts w:asciiTheme="majorHAnsi" w:eastAsia="Times New Roman" w:hAnsiTheme="majorHAnsi" w:cstheme="majorHAnsi"/>
          <w:b/>
          <w:sz w:val="24"/>
          <w:szCs w:val="24"/>
          <w:lang w:eastAsia="es-CO"/>
        </w:rPr>
      </w:pPr>
      <w:r>
        <w:rPr>
          <w:rFonts w:asciiTheme="majorHAnsi" w:eastAsia="Times New Roman" w:hAnsiTheme="majorHAnsi" w:cstheme="majorHAnsi"/>
          <w:b/>
          <w:sz w:val="24"/>
          <w:szCs w:val="24"/>
          <w:lang w:eastAsia="es-CO"/>
        </w:rPr>
        <w:t>Otros</w:t>
      </w:r>
      <w:r w:rsidR="000331EC" w:rsidRPr="00C53D6E">
        <w:rPr>
          <w:rFonts w:asciiTheme="majorHAnsi" w:eastAsia="Times New Roman" w:hAnsiTheme="majorHAnsi" w:cstheme="majorHAnsi"/>
          <w:b/>
          <w:sz w:val="24"/>
          <w:szCs w:val="24"/>
          <w:lang w:eastAsia="es-CO"/>
        </w:rPr>
        <w:t xml:space="preserve"> Espacios de Rendición de Cuentas</w:t>
      </w:r>
    </w:p>
    <w:p w14:paraId="5112E0C1" w14:textId="77777777" w:rsidR="00EA2C73" w:rsidRDefault="002A7809" w:rsidP="006522BA">
      <w:pPr>
        <w:autoSpaceDE w:val="0"/>
        <w:autoSpaceDN w:val="0"/>
        <w:adjustRightInd w:val="0"/>
        <w:spacing w:line="240" w:lineRule="auto"/>
        <w:rPr>
          <w:rFonts w:asciiTheme="majorHAnsi" w:eastAsia="Times New Roman" w:hAnsiTheme="majorHAnsi" w:cstheme="majorHAnsi"/>
          <w:b w:val="0"/>
          <w:color w:val="auto"/>
          <w:sz w:val="24"/>
          <w:szCs w:val="24"/>
          <w:lang w:val="es-CO" w:eastAsia="es-CO"/>
        </w:rPr>
      </w:pPr>
      <w:r w:rsidRPr="00C53D6E">
        <w:rPr>
          <w:rFonts w:asciiTheme="majorHAnsi" w:eastAsia="Times New Roman" w:hAnsiTheme="majorHAnsi" w:cstheme="majorHAnsi"/>
          <w:b w:val="0"/>
          <w:color w:val="auto"/>
          <w:sz w:val="24"/>
          <w:szCs w:val="24"/>
          <w:lang w:val="es-CO" w:eastAsia="es-CO"/>
        </w:rPr>
        <w:t xml:space="preserve">La convocatoria y divulgación de los Espacios de </w:t>
      </w:r>
      <w:r w:rsidR="000331EC" w:rsidRPr="00C53D6E">
        <w:rPr>
          <w:rFonts w:asciiTheme="majorHAnsi" w:eastAsia="Times New Roman" w:hAnsiTheme="majorHAnsi" w:cstheme="majorHAnsi"/>
          <w:b w:val="0"/>
          <w:color w:val="auto"/>
          <w:sz w:val="24"/>
          <w:szCs w:val="24"/>
          <w:lang w:val="es-CO" w:eastAsia="es-CO"/>
        </w:rPr>
        <w:t>Rendición de Cuentas</w:t>
      </w:r>
      <w:r w:rsidRPr="00C53D6E">
        <w:rPr>
          <w:rFonts w:asciiTheme="majorHAnsi" w:eastAsia="Times New Roman" w:hAnsiTheme="majorHAnsi" w:cstheme="majorHAnsi"/>
          <w:b w:val="0"/>
          <w:color w:val="auto"/>
          <w:sz w:val="24"/>
          <w:szCs w:val="24"/>
          <w:lang w:val="es-CO" w:eastAsia="es-CO"/>
        </w:rPr>
        <w:t xml:space="preserve"> indicados en el punto 3 de esta guía se realizará mediante la Página Web de Corpamag, las </w:t>
      </w:r>
      <w:r w:rsidR="000331EC" w:rsidRPr="00C53D6E">
        <w:rPr>
          <w:rFonts w:asciiTheme="majorHAnsi" w:eastAsia="Times New Roman" w:hAnsiTheme="majorHAnsi" w:cstheme="majorHAnsi"/>
          <w:b w:val="0"/>
          <w:color w:val="auto"/>
          <w:sz w:val="24"/>
          <w:szCs w:val="24"/>
          <w:lang w:val="es-CO" w:eastAsia="es-CO"/>
        </w:rPr>
        <w:t>Redes Sociales</w:t>
      </w:r>
      <w:r w:rsidR="005F30C1">
        <w:rPr>
          <w:rFonts w:asciiTheme="majorHAnsi" w:eastAsia="Times New Roman" w:hAnsiTheme="majorHAnsi" w:cstheme="majorHAnsi"/>
          <w:b w:val="0"/>
          <w:color w:val="auto"/>
          <w:sz w:val="24"/>
          <w:szCs w:val="24"/>
          <w:lang w:val="es-CO" w:eastAsia="es-CO"/>
        </w:rPr>
        <w:t xml:space="preserve"> corporativas, c</w:t>
      </w:r>
      <w:r w:rsidRPr="00C53D6E">
        <w:rPr>
          <w:rFonts w:asciiTheme="majorHAnsi" w:eastAsia="Times New Roman" w:hAnsiTheme="majorHAnsi" w:cstheme="majorHAnsi"/>
          <w:b w:val="0"/>
          <w:color w:val="auto"/>
          <w:sz w:val="24"/>
          <w:szCs w:val="24"/>
          <w:lang w:val="es-CO" w:eastAsia="es-CO"/>
        </w:rPr>
        <w:t xml:space="preserve">orreos electrónicos y demás </w:t>
      </w:r>
      <w:r w:rsidR="000331EC" w:rsidRPr="00C53D6E">
        <w:rPr>
          <w:rFonts w:asciiTheme="majorHAnsi" w:eastAsia="Times New Roman" w:hAnsiTheme="majorHAnsi" w:cstheme="majorHAnsi"/>
          <w:b w:val="0"/>
          <w:color w:val="auto"/>
          <w:sz w:val="24"/>
          <w:szCs w:val="24"/>
          <w:lang w:val="es-CO" w:eastAsia="es-CO"/>
        </w:rPr>
        <w:t>canales internos dispuestos, para asegurar una permanente</w:t>
      </w:r>
      <w:r w:rsidRPr="00C53D6E">
        <w:rPr>
          <w:rFonts w:asciiTheme="majorHAnsi" w:eastAsia="Times New Roman" w:hAnsiTheme="majorHAnsi" w:cstheme="majorHAnsi"/>
          <w:b w:val="0"/>
          <w:color w:val="auto"/>
          <w:sz w:val="24"/>
          <w:szCs w:val="24"/>
          <w:lang w:val="es-CO" w:eastAsia="es-CO"/>
        </w:rPr>
        <w:t xml:space="preserve"> participación ciudadana.</w:t>
      </w:r>
    </w:p>
    <w:p w14:paraId="5C4520C8" w14:textId="77777777" w:rsidR="006522BA" w:rsidRPr="00EA2C73" w:rsidRDefault="006522BA" w:rsidP="006522BA">
      <w:pPr>
        <w:autoSpaceDE w:val="0"/>
        <w:autoSpaceDN w:val="0"/>
        <w:adjustRightInd w:val="0"/>
        <w:spacing w:line="240" w:lineRule="auto"/>
        <w:rPr>
          <w:rFonts w:ascii="Arial" w:eastAsia="Times New Roman" w:hAnsi="Arial" w:cs="Arial"/>
          <w:b w:val="0"/>
          <w:color w:val="333333"/>
          <w:sz w:val="32"/>
          <w:szCs w:val="32"/>
          <w:lang w:val="es-CO" w:eastAsia="es-CO"/>
        </w:rPr>
      </w:pPr>
    </w:p>
    <w:p w14:paraId="63077C3C" w14:textId="77777777" w:rsidR="00614279" w:rsidRDefault="00614279" w:rsidP="00614279">
      <w:pPr>
        <w:pStyle w:val="Ttulo1"/>
        <w:rPr>
          <w:bCs/>
        </w:rPr>
      </w:pPr>
      <w:r>
        <w:rPr>
          <w:bCs/>
        </w:rPr>
        <w:t>6</w:t>
      </w:r>
      <w:r w:rsidRPr="00A7635E">
        <w:rPr>
          <w:bCs/>
        </w:rPr>
        <w:t xml:space="preserve">. </w:t>
      </w:r>
      <w:r>
        <w:rPr>
          <w:bCs/>
        </w:rPr>
        <w:t>Inscripción</w:t>
      </w:r>
      <w:r w:rsidR="00EA2C73">
        <w:rPr>
          <w:bCs/>
        </w:rPr>
        <w:t xml:space="preserve"> para intervenir</w:t>
      </w:r>
    </w:p>
    <w:p w14:paraId="3135F2FF" w14:textId="47EB3178" w:rsidR="009A51A0" w:rsidRPr="005F30C1" w:rsidRDefault="00752C3E" w:rsidP="005F30C1">
      <w:pPr>
        <w:pStyle w:val="NormalWeb"/>
        <w:numPr>
          <w:ilvl w:val="0"/>
          <w:numId w:val="13"/>
        </w:numPr>
        <w:shd w:val="clear" w:color="auto" w:fill="FFFFFF"/>
        <w:spacing w:before="240" w:beforeAutospacing="0" w:after="240" w:afterAutospacing="0"/>
        <w:ind w:right="395"/>
        <w:rPr>
          <w:rFonts w:ascii="Arial" w:hAnsi="Arial" w:cs="Arial"/>
        </w:rPr>
      </w:pPr>
      <w:r w:rsidRPr="002C716C">
        <w:rPr>
          <w:rFonts w:ascii="Arial" w:hAnsi="Arial" w:cs="Arial"/>
        </w:rPr>
        <w:t xml:space="preserve">Para la Audiencia Pública de </w:t>
      </w:r>
      <w:r w:rsidR="00C90E18">
        <w:rPr>
          <w:rFonts w:ascii="Arial" w:hAnsi="Arial" w:cs="Arial"/>
        </w:rPr>
        <w:t>Seguimiento al PAI vigencia 202</w:t>
      </w:r>
      <w:r w:rsidR="00385831">
        <w:rPr>
          <w:rFonts w:ascii="Arial" w:hAnsi="Arial" w:cs="Arial"/>
        </w:rPr>
        <w:t>1</w:t>
      </w:r>
      <w:r w:rsidRPr="002C716C">
        <w:rPr>
          <w:rFonts w:ascii="Arial" w:hAnsi="Arial" w:cs="Arial"/>
        </w:rPr>
        <w:t xml:space="preserve">, según el artículo </w:t>
      </w:r>
      <w:r w:rsidRPr="00752C3E">
        <w:rPr>
          <w:rFonts w:ascii="Arial" w:hAnsi="Arial" w:cs="Arial"/>
        </w:rPr>
        <w:t>2.2.8.6.4.5. </w:t>
      </w:r>
      <w:r w:rsidRPr="002C716C">
        <w:rPr>
          <w:rFonts w:ascii="Arial" w:hAnsi="Arial" w:cs="Arial"/>
        </w:rPr>
        <w:t>del decreto 1076 de 2015 l</w:t>
      </w:r>
      <w:r w:rsidRPr="00752C3E">
        <w:rPr>
          <w:rFonts w:ascii="Arial" w:hAnsi="Arial" w:cs="Arial"/>
        </w:rPr>
        <w:t xml:space="preserve">as personas interesadas en intervenir en la audiencia pública, deberán inscribirse </w:t>
      </w:r>
      <w:r w:rsidR="00A45D27" w:rsidRPr="002C716C">
        <w:rPr>
          <w:rFonts w:ascii="Arial" w:hAnsi="Arial" w:cs="Arial"/>
        </w:rPr>
        <w:t xml:space="preserve">ante la Oficina de Planeación de CORPAMAG ubicada en la sede principal de la institución o en </w:t>
      </w:r>
      <w:r w:rsidR="001A7913">
        <w:rPr>
          <w:rFonts w:ascii="Arial" w:hAnsi="Arial" w:cs="Arial"/>
        </w:rPr>
        <w:t xml:space="preserve">el </w:t>
      </w:r>
      <w:r w:rsidR="00A45D27" w:rsidRPr="002C716C">
        <w:rPr>
          <w:rFonts w:ascii="Arial" w:hAnsi="Arial" w:cs="Arial"/>
        </w:rPr>
        <w:t>enlace</w:t>
      </w:r>
      <w:r w:rsidR="001A7913">
        <w:rPr>
          <w:rFonts w:ascii="Arial" w:hAnsi="Arial" w:cs="Arial"/>
        </w:rPr>
        <w:t xml:space="preserve"> de inscripción disponible en la página web www.corpamag.gov.co</w:t>
      </w:r>
      <w:r w:rsidR="00A45D27" w:rsidRPr="005F30C1">
        <w:rPr>
          <w:rFonts w:ascii="Arial" w:hAnsi="Arial" w:cs="Arial"/>
        </w:rPr>
        <w:t>, a partir</w:t>
      </w:r>
      <w:r w:rsidR="002C716C" w:rsidRPr="005F30C1">
        <w:rPr>
          <w:rFonts w:ascii="Arial" w:hAnsi="Arial" w:cs="Arial"/>
        </w:rPr>
        <w:t xml:space="preserve"> de la fecha de publicación</w:t>
      </w:r>
      <w:r w:rsidR="009A51A0" w:rsidRPr="005F30C1">
        <w:rPr>
          <w:rFonts w:ascii="Arial" w:hAnsi="Arial" w:cs="Arial"/>
        </w:rPr>
        <w:t xml:space="preserve"> de la convocatoria en un diario regional y en la página web de Corpamag</w:t>
      </w:r>
      <w:r w:rsidR="002C716C" w:rsidRPr="005F30C1">
        <w:rPr>
          <w:rFonts w:ascii="Arial" w:hAnsi="Arial" w:cs="Arial"/>
        </w:rPr>
        <w:t xml:space="preserve"> </w:t>
      </w:r>
      <w:r w:rsidR="00A45D27" w:rsidRPr="005F30C1">
        <w:rPr>
          <w:rFonts w:ascii="Arial" w:hAnsi="Arial" w:cs="Arial"/>
        </w:rPr>
        <w:t xml:space="preserve">y hasta cinco (5) días hábiles anteriores a la celebración de la audiencia. </w:t>
      </w:r>
    </w:p>
    <w:p w14:paraId="7DB7FB5F" w14:textId="77777777" w:rsidR="00A45D27" w:rsidRPr="002C716C" w:rsidRDefault="009A51A0" w:rsidP="009A51A0">
      <w:pPr>
        <w:pStyle w:val="NormalWeb"/>
        <w:shd w:val="clear" w:color="auto" w:fill="FFFFFF"/>
        <w:spacing w:before="240" w:beforeAutospacing="0" w:after="240" w:afterAutospacing="0"/>
        <w:ind w:left="720" w:right="395"/>
        <w:rPr>
          <w:rFonts w:ascii="Arial" w:hAnsi="Arial" w:cs="Arial"/>
        </w:rPr>
      </w:pPr>
      <w:r>
        <w:rPr>
          <w:rFonts w:ascii="Arial" w:hAnsi="Arial" w:cs="Arial"/>
        </w:rPr>
        <w:t>Los interesados en enviar un</w:t>
      </w:r>
      <w:r w:rsidR="00A45D27" w:rsidRPr="002C716C">
        <w:rPr>
          <w:rFonts w:ascii="Arial" w:hAnsi="Arial" w:cs="Arial"/>
        </w:rPr>
        <w:t xml:space="preserve"> escrito relacionado con el objeto de intervención en la audiencia pública</w:t>
      </w:r>
      <w:r>
        <w:rPr>
          <w:rFonts w:ascii="Arial" w:hAnsi="Arial" w:cs="Arial"/>
        </w:rPr>
        <w:t xml:space="preserve"> deben hacerlo </w:t>
      </w:r>
      <w:r w:rsidR="00A45D27" w:rsidRPr="002C716C">
        <w:rPr>
          <w:rFonts w:ascii="Arial" w:hAnsi="Arial" w:cs="Arial"/>
        </w:rPr>
        <w:t>en el correo electrónico: </w:t>
      </w:r>
      <w:hyperlink r:id="rId11" w:history="1">
        <w:r w:rsidR="00A45D27" w:rsidRPr="002C716C">
          <w:rPr>
            <w:rFonts w:ascii="Arial" w:hAnsi="Arial" w:cs="Arial"/>
          </w:rPr>
          <w:t>rendiciondecuentas@corpamag.gov.co</w:t>
        </w:r>
      </w:hyperlink>
    </w:p>
    <w:p w14:paraId="16336A71" w14:textId="77777777" w:rsidR="00617A59" w:rsidRDefault="00475C83" w:rsidP="008B7505">
      <w:pPr>
        <w:pStyle w:val="Prrafodelista"/>
        <w:numPr>
          <w:ilvl w:val="0"/>
          <w:numId w:val="3"/>
        </w:numPr>
        <w:shd w:val="clear" w:color="auto" w:fill="FFFFFF"/>
        <w:spacing w:before="100" w:beforeAutospacing="1" w:after="100" w:afterAutospacing="1" w:line="240" w:lineRule="auto"/>
        <w:ind w:right="395"/>
        <w:rPr>
          <w:rFonts w:ascii="Arial" w:eastAsia="Times New Roman" w:hAnsi="Arial" w:cs="Arial"/>
          <w:sz w:val="24"/>
          <w:szCs w:val="24"/>
          <w:lang w:eastAsia="es-CO"/>
        </w:rPr>
      </w:pPr>
      <w:r w:rsidRPr="001A4594">
        <w:rPr>
          <w:rFonts w:ascii="Arial" w:eastAsia="Times New Roman" w:hAnsi="Arial" w:cs="Arial"/>
          <w:sz w:val="24"/>
          <w:szCs w:val="24"/>
          <w:lang w:eastAsia="es-CO"/>
        </w:rPr>
        <w:lastRenderedPageBreak/>
        <w:t>Para los demás espacios establecidos para rendir cuentas en la presente vigencia no se requiere inscripción previa para la intervención, ya que cada uno de estos espacios cuenta</w:t>
      </w:r>
      <w:r w:rsidR="004B04EF">
        <w:rPr>
          <w:rFonts w:ascii="Arial" w:eastAsia="Times New Roman" w:hAnsi="Arial" w:cs="Arial"/>
          <w:sz w:val="24"/>
          <w:szCs w:val="24"/>
          <w:lang w:eastAsia="es-CO"/>
        </w:rPr>
        <w:t>n con una sección de p</w:t>
      </w:r>
      <w:r w:rsidR="00C90E18">
        <w:rPr>
          <w:rFonts w:ascii="Arial" w:eastAsia="Times New Roman" w:hAnsi="Arial" w:cs="Arial"/>
          <w:sz w:val="24"/>
          <w:szCs w:val="24"/>
          <w:lang w:eastAsia="es-CO"/>
        </w:rPr>
        <w:t xml:space="preserve">reguntas o chat disponible. </w:t>
      </w:r>
    </w:p>
    <w:p w14:paraId="4D873F80" w14:textId="77777777" w:rsidR="00617A59" w:rsidRPr="00617A59" w:rsidRDefault="00617A59" w:rsidP="00617A59">
      <w:pPr>
        <w:spacing w:after="200"/>
        <w:rPr>
          <w:rFonts w:asciiTheme="majorHAnsi" w:eastAsiaTheme="majorEastAsia" w:hAnsiTheme="majorHAnsi" w:cstheme="majorBidi"/>
          <w:bCs/>
          <w:color w:val="061F57" w:themeColor="text2" w:themeShade="BF"/>
          <w:kern w:val="28"/>
          <w:sz w:val="52"/>
          <w:szCs w:val="32"/>
        </w:rPr>
      </w:pPr>
      <w:r w:rsidRPr="00617A59">
        <w:rPr>
          <w:rFonts w:asciiTheme="majorHAnsi" w:eastAsiaTheme="majorEastAsia" w:hAnsiTheme="majorHAnsi" w:cstheme="majorBidi"/>
          <w:bCs/>
          <w:color w:val="061F57" w:themeColor="text2" w:themeShade="BF"/>
          <w:kern w:val="28"/>
          <w:sz w:val="52"/>
          <w:szCs w:val="32"/>
        </w:rPr>
        <w:t>7. Evaluación de la Audiencia.</w:t>
      </w:r>
    </w:p>
    <w:p w14:paraId="589BF228" w14:textId="77777777" w:rsidR="00617A59" w:rsidRDefault="00617A59" w:rsidP="00617A59">
      <w:pPr>
        <w:autoSpaceDE w:val="0"/>
        <w:autoSpaceDN w:val="0"/>
        <w:adjustRightInd w:val="0"/>
        <w:spacing w:line="240" w:lineRule="auto"/>
        <w:rPr>
          <w:rFonts w:ascii="Arial Narrow" w:eastAsiaTheme="minorHAnsi" w:hAnsi="Arial Narrow" w:cs="Arial Narrow"/>
          <w:b w:val="0"/>
          <w:color w:val="000000"/>
          <w:sz w:val="24"/>
          <w:szCs w:val="24"/>
          <w:lang w:val="es-CO"/>
        </w:rPr>
      </w:pPr>
    </w:p>
    <w:p w14:paraId="71A5CE82" w14:textId="77777777" w:rsidR="00617A59" w:rsidRPr="00F46F83" w:rsidRDefault="00F46F83" w:rsidP="00F46F83">
      <w:pPr>
        <w:autoSpaceDE w:val="0"/>
        <w:autoSpaceDN w:val="0"/>
        <w:adjustRightInd w:val="0"/>
        <w:spacing w:line="240" w:lineRule="auto"/>
        <w:ind w:right="395"/>
        <w:rPr>
          <w:rFonts w:ascii="Arial" w:eastAsia="Times New Roman" w:hAnsi="Arial" w:cs="Arial"/>
          <w:b w:val="0"/>
          <w:color w:val="auto"/>
          <w:sz w:val="24"/>
          <w:szCs w:val="24"/>
          <w:lang w:val="es-CO" w:eastAsia="es-CO"/>
        </w:rPr>
      </w:pPr>
      <w:r w:rsidRPr="00F46F83">
        <w:rPr>
          <w:rFonts w:ascii="Arial" w:eastAsiaTheme="minorHAnsi" w:hAnsi="Arial" w:cs="Arial"/>
          <w:b w:val="0"/>
          <w:color w:val="000000"/>
          <w:sz w:val="24"/>
          <w:szCs w:val="24"/>
          <w:lang w:val="es-CO"/>
        </w:rPr>
        <w:t xml:space="preserve">Todos los espacios de rendición de cuentas de Corpamag deben ser evaluados por los participantes, mediante una encuesta que se entregará en cada uno de los eventos. El formato de evaluación permite recoger la satisfacción de la actividad por parte de los asistentes y les permite presentar </w:t>
      </w:r>
      <w:r w:rsidR="00617A59" w:rsidRPr="00F46F83">
        <w:rPr>
          <w:rFonts w:ascii="Arial" w:eastAsia="Times New Roman" w:hAnsi="Arial" w:cs="Arial"/>
          <w:b w:val="0"/>
          <w:color w:val="auto"/>
          <w:sz w:val="24"/>
          <w:szCs w:val="24"/>
          <w:lang w:val="es-CO" w:eastAsia="es-CO"/>
        </w:rPr>
        <w:t xml:space="preserve">sugerencias de mejoramiento. </w:t>
      </w:r>
    </w:p>
    <w:p w14:paraId="00F0333D" w14:textId="77777777" w:rsidR="009E25D0" w:rsidRDefault="009E25D0" w:rsidP="00617A59">
      <w:pPr>
        <w:pStyle w:val="Prrafodelista"/>
        <w:shd w:val="clear" w:color="auto" w:fill="FFFFFF"/>
        <w:spacing w:before="100" w:beforeAutospacing="1" w:after="100" w:afterAutospacing="1" w:line="240" w:lineRule="auto"/>
        <w:ind w:right="395"/>
        <w:rPr>
          <w:rFonts w:ascii="Arial" w:eastAsia="Times New Roman" w:hAnsi="Arial" w:cs="Arial"/>
          <w:sz w:val="24"/>
          <w:szCs w:val="24"/>
          <w:lang w:eastAsia="es-CO"/>
        </w:rPr>
      </w:pPr>
    </w:p>
    <w:sectPr w:rsidR="009E25D0" w:rsidSect="009A50E5">
      <w:headerReference w:type="default" r:id="rId12"/>
      <w:footerReference w:type="default" r:id="rId13"/>
      <w:pgSz w:w="11906" w:h="16838" w:code="9"/>
      <w:pgMar w:top="720" w:right="936" w:bottom="720" w:left="936"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4CBD" w14:textId="77777777" w:rsidR="00E962E5" w:rsidRDefault="00E962E5">
      <w:r>
        <w:separator/>
      </w:r>
    </w:p>
    <w:p w14:paraId="6B24E7F7" w14:textId="77777777" w:rsidR="00E962E5" w:rsidRDefault="00E962E5"/>
  </w:endnote>
  <w:endnote w:type="continuationSeparator" w:id="0">
    <w:p w14:paraId="20C2339B" w14:textId="77777777" w:rsidR="00E962E5" w:rsidRDefault="00E962E5">
      <w:r>
        <w:continuationSeparator/>
      </w:r>
    </w:p>
    <w:p w14:paraId="55427B01" w14:textId="77777777" w:rsidR="00E962E5" w:rsidRDefault="00E96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835563607"/>
      <w:docPartObj>
        <w:docPartGallery w:val="Page Numbers (Bottom of Page)"/>
        <w:docPartUnique/>
      </w:docPartObj>
    </w:sdtPr>
    <w:sdtEndPr/>
    <w:sdtContent>
      <w:p w14:paraId="5948053D" w14:textId="77777777" w:rsidR="00DF027C" w:rsidRDefault="00E86EEC">
        <w:pPr>
          <w:pStyle w:val="Piedepgina"/>
          <w:jc w:val="center"/>
          <w:rPr>
            <w:noProof/>
          </w:rPr>
        </w:pPr>
        <w:r>
          <w:rPr>
            <w:noProof/>
            <w:lang w:val="es-CO" w:eastAsia="es-CO"/>
          </w:rPr>
          <w:drawing>
            <wp:inline distT="0" distB="0" distL="0" distR="0" wp14:anchorId="0E8F2093" wp14:editId="23E17315">
              <wp:extent cx="6371590" cy="736600"/>
              <wp:effectExtent l="0" t="0" r="0" b="6350"/>
              <wp:docPr id="6" name="Imagen 6"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AFDDE83" w14:textId="77777777"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CC97" w14:textId="77777777" w:rsidR="00E962E5" w:rsidRDefault="00E962E5">
      <w:r>
        <w:separator/>
      </w:r>
    </w:p>
    <w:p w14:paraId="2AB89ABE" w14:textId="77777777" w:rsidR="00E962E5" w:rsidRDefault="00E962E5"/>
  </w:footnote>
  <w:footnote w:type="continuationSeparator" w:id="0">
    <w:p w14:paraId="53AC9EBA" w14:textId="77777777" w:rsidR="00E962E5" w:rsidRDefault="00E962E5">
      <w:r>
        <w:continuationSeparator/>
      </w:r>
    </w:p>
    <w:p w14:paraId="20522807" w14:textId="77777777" w:rsidR="00E962E5" w:rsidRDefault="00E96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485E" w14:textId="77777777" w:rsidR="00940BC4" w:rsidRDefault="00940BC4"/>
  <w:tbl>
    <w:tblPr>
      <w:tblW w:w="9869"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869"/>
    </w:tblGrid>
    <w:tr w:rsidR="00D077E9" w14:paraId="13A400DC" w14:textId="77777777" w:rsidTr="006522BA">
      <w:trPr>
        <w:trHeight w:val="519"/>
      </w:trPr>
      <w:tc>
        <w:tcPr>
          <w:tcW w:w="9869" w:type="dxa"/>
          <w:tcBorders>
            <w:top w:val="nil"/>
            <w:left w:val="nil"/>
            <w:bottom w:val="single" w:sz="36" w:space="0" w:color="34ABA2" w:themeColor="accent3"/>
            <w:right w:val="nil"/>
          </w:tcBorders>
        </w:tcPr>
        <w:p w14:paraId="55CC2493" w14:textId="77777777" w:rsidR="00D077E9" w:rsidRDefault="00D077E9">
          <w:pPr>
            <w:pStyle w:val="Encabezado"/>
            <w:rPr>
              <w:noProof/>
            </w:rPr>
          </w:pPr>
        </w:p>
      </w:tc>
    </w:tr>
  </w:tbl>
  <w:p w14:paraId="15C1A927" w14:textId="77777777" w:rsidR="00D077E9" w:rsidRDefault="00D077E9"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165"/>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3139"/>
    <w:multiLevelType w:val="hybridMultilevel"/>
    <w:tmpl w:val="329AC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526B93"/>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3E83"/>
    <w:multiLevelType w:val="hybridMultilevel"/>
    <w:tmpl w:val="B37AC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6E18BF"/>
    <w:multiLevelType w:val="multilevel"/>
    <w:tmpl w:val="11A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1522"/>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03010"/>
    <w:multiLevelType w:val="multilevel"/>
    <w:tmpl w:val="327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969DD"/>
    <w:multiLevelType w:val="multilevel"/>
    <w:tmpl w:val="0A6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81449D"/>
    <w:multiLevelType w:val="multilevel"/>
    <w:tmpl w:val="064A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F1909"/>
    <w:multiLevelType w:val="multilevel"/>
    <w:tmpl w:val="2B42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53E48"/>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41164"/>
    <w:multiLevelType w:val="hybridMultilevel"/>
    <w:tmpl w:val="B2F04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733229"/>
    <w:multiLevelType w:val="multilevel"/>
    <w:tmpl w:val="3450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F47D7"/>
    <w:multiLevelType w:val="hybridMultilevel"/>
    <w:tmpl w:val="AD681D2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E50BA9"/>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B7D74"/>
    <w:multiLevelType w:val="multilevel"/>
    <w:tmpl w:val="334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
  </w:num>
  <w:num w:numId="4">
    <w:abstractNumId w:val="7"/>
  </w:num>
  <w:num w:numId="5">
    <w:abstractNumId w:val="6"/>
  </w:num>
  <w:num w:numId="6">
    <w:abstractNumId w:val="16"/>
  </w:num>
  <w:num w:numId="7">
    <w:abstractNumId w:val="9"/>
  </w:num>
  <w:num w:numId="8">
    <w:abstractNumId w:val="10"/>
  </w:num>
  <w:num w:numId="9">
    <w:abstractNumId w:val="13"/>
  </w:num>
  <w:num w:numId="10">
    <w:abstractNumId w:val="4"/>
  </w:num>
  <w:num w:numId="11">
    <w:abstractNumId w:val="1"/>
  </w:num>
  <w:num w:numId="12">
    <w:abstractNumId w:val="14"/>
  </w:num>
  <w:num w:numId="13">
    <w:abstractNumId w:val="3"/>
  </w:num>
  <w:num w:numId="14">
    <w:abstractNumId w:val="0"/>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68"/>
    <w:rsid w:val="00000965"/>
    <w:rsid w:val="000024B5"/>
    <w:rsid w:val="00004EAE"/>
    <w:rsid w:val="000060AF"/>
    <w:rsid w:val="00015775"/>
    <w:rsid w:val="0002482E"/>
    <w:rsid w:val="00027111"/>
    <w:rsid w:val="000331EC"/>
    <w:rsid w:val="00043A3F"/>
    <w:rsid w:val="00047C06"/>
    <w:rsid w:val="00050324"/>
    <w:rsid w:val="000552C7"/>
    <w:rsid w:val="00072014"/>
    <w:rsid w:val="000747A0"/>
    <w:rsid w:val="00080EDB"/>
    <w:rsid w:val="000A0150"/>
    <w:rsid w:val="000C2FAE"/>
    <w:rsid w:val="000C7CF1"/>
    <w:rsid w:val="000D2691"/>
    <w:rsid w:val="000E63C9"/>
    <w:rsid w:val="000F3C84"/>
    <w:rsid w:val="00113713"/>
    <w:rsid w:val="00130E9D"/>
    <w:rsid w:val="00150A6D"/>
    <w:rsid w:val="00163E69"/>
    <w:rsid w:val="00172438"/>
    <w:rsid w:val="00185B35"/>
    <w:rsid w:val="001A4594"/>
    <w:rsid w:val="001A7913"/>
    <w:rsid w:val="001B6235"/>
    <w:rsid w:val="001C727B"/>
    <w:rsid w:val="001F2BC8"/>
    <w:rsid w:val="001F5F6B"/>
    <w:rsid w:val="00223CB7"/>
    <w:rsid w:val="00243EBC"/>
    <w:rsid w:val="00246A35"/>
    <w:rsid w:val="0025604C"/>
    <w:rsid w:val="00284348"/>
    <w:rsid w:val="00286CB3"/>
    <w:rsid w:val="002A46B1"/>
    <w:rsid w:val="002A7809"/>
    <w:rsid w:val="002B0EAA"/>
    <w:rsid w:val="002C716C"/>
    <w:rsid w:val="002D3A37"/>
    <w:rsid w:val="002E6A3D"/>
    <w:rsid w:val="002F28BA"/>
    <w:rsid w:val="002F51F5"/>
    <w:rsid w:val="00310BED"/>
    <w:rsid w:val="00312137"/>
    <w:rsid w:val="00316E49"/>
    <w:rsid w:val="0032489A"/>
    <w:rsid w:val="00330359"/>
    <w:rsid w:val="0033059A"/>
    <w:rsid w:val="0033762F"/>
    <w:rsid w:val="0034353B"/>
    <w:rsid w:val="00360494"/>
    <w:rsid w:val="00366C7E"/>
    <w:rsid w:val="00384EA3"/>
    <w:rsid w:val="00385831"/>
    <w:rsid w:val="003A39A1"/>
    <w:rsid w:val="003C2191"/>
    <w:rsid w:val="003C418E"/>
    <w:rsid w:val="003D3863"/>
    <w:rsid w:val="004052A8"/>
    <w:rsid w:val="004110DE"/>
    <w:rsid w:val="0041537A"/>
    <w:rsid w:val="004162B8"/>
    <w:rsid w:val="00433238"/>
    <w:rsid w:val="0044011A"/>
    <w:rsid w:val="0044085A"/>
    <w:rsid w:val="00475C83"/>
    <w:rsid w:val="004B04EF"/>
    <w:rsid w:val="004B21A5"/>
    <w:rsid w:val="004D04EE"/>
    <w:rsid w:val="004D20EB"/>
    <w:rsid w:val="004E5FEE"/>
    <w:rsid w:val="004E7E90"/>
    <w:rsid w:val="005037F0"/>
    <w:rsid w:val="00516A86"/>
    <w:rsid w:val="005275F6"/>
    <w:rsid w:val="00557B0F"/>
    <w:rsid w:val="00567FFA"/>
    <w:rsid w:val="00572102"/>
    <w:rsid w:val="005C25ED"/>
    <w:rsid w:val="005D0EEE"/>
    <w:rsid w:val="005E12E9"/>
    <w:rsid w:val="005E29F9"/>
    <w:rsid w:val="005F1BB0"/>
    <w:rsid w:val="005F30C1"/>
    <w:rsid w:val="00613CE8"/>
    <w:rsid w:val="00613EFB"/>
    <w:rsid w:val="00614279"/>
    <w:rsid w:val="00617A59"/>
    <w:rsid w:val="00642CEF"/>
    <w:rsid w:val="006522BA"/>
    <w:rsid w:val="00656552"/>
    <w:rsid w:val="00656C4D"/>
    <w:rsid w:val="0066171E"/>
    <w:rsid w:val="00672E30"/>
    <w:rsid w:val="00676AD2"/>
    <w:rsid w:val="006E5716"/>
    <w:rsid w:val="006E5CAF"/>
    <w:rsid w:val="00726E68"/>
    <w:rsid w:val="007302B3"/>
    <w:rsid w:val="00730733"/>
    <w:rsid w:val="007309A6"/>
    <w:rsid w:val="00730E3A"/>
    <w:rsid w:val="00736AAF"/>
    <w:rsid w:val="00746889"/>
    <w:rsid w:val="00752C3E"/>
    <w:rsid w:val="00760AF7"/>
    <w:rsid w:val="00765B2A"/>
    <w:rsid w:val="00783A34"/>
    <w:rsid w:val="007B18F4"/>
    <w:rsid w:val="007B5F2B"/>
    <w:rsid w:val="007C6B52"/>
    <w:rsid w:val="007D16C5"/>
    <w:rsid w:val="00862FE4"/>
    <w:rsid w:val="0086389A"/>
    <w:rsid w:val="008741B4"/>
    <w:rsid w:val="0087605E"/>
    <w:rsid w:val="00877B6E"/>
    <w:rsid w:val="00881951"/>
    <w:rsid w:val="0089005E"/>
    <w:rsid w:val="008941AE"/>
    <w:rsid w:val="00897068"/>
    <w:rsid w:val="008A1772"/>
    <w:rsid w:val="008B1FEE"/>
    <w:rsid w:val="008B7505"/>
    <w:rsid w:val="008C777D"/>
    <w:rsid w:val="008D250C"/>
    <w:rsid w:val="008E37EC"/>
    <w:rsid w:val="00902178"/>
    <w:rsid w:val="00903C32"/>
    <w:rsid w:val="00910CD2"/>
    <w:rsid w:val="00916B16"/>
    <w:rsid w:val="009173B9"/>
    <w:rsid w:val="0093335D"/>
    <w:rsid w:val="0093613E"/>
    <w:rsid w:val="00940BC4"/>
    <w:rsid w:val="00943026"/>
    <w:rsid w:val="00966B81"/>
    <w:rsid w:val="00967C55"/>
    <w:rsid w:val="00974DE7"/>
    <w:rsid w:val="00977F79"/>
    <w:rsid w:val="0098371D"/>
    <w:rsid w:val="009A50E5"/>
    <w:rsid w:val="009A51A0"/>
    <w:rsid w:val="009B3837"/>
    <w:rsid w:val="009C7368"/>
    <w:rsid w:val="009C7720"/>
    <w:rsid w:val="009D7C27"/>
    <w:rsid w:val="009E25D0"/>
    <w:rsid w:val="00A05FC3"/>
    <w:rsid w:val="00A11CD7"/>
    <w:rsid w:val="00A23AFA"/>
    <w:rsid w:val="00A31B3E"/>
    <w:rsid w:val="00A45D27"/>
    <w:rsid w:val="00A532F3"/>
    <w:rsid w:val="00A5752B"/>
    <w:rsid w:val="00A8489E"/>
    <w:rsid w:val="00AB02A7"/>
    <w:rsid w:val="00AC29F3"/>
    <w:rsid w:val="00AD3ED3"/>
    <w:rsid w:val="00AD750D"/>
    <w:rsid w:val="00B10B10"/>
    <w:rsid w:val="00B126DA"/>
    <w:rsid w:val="00B231E5"/>
    <w:rsid w:val="00B25B34"/>
    <w:rsid w:val="00B2663D"/>
    <w:rsid w:val="00B30A4E"/>
    <w:rsid w:val="00B75AFB"/>
    <w:rsid w:val="00B93B8B"/>
    <w:rsid w:val="00C02B87"/>
    <w:rsid w:val="00C10414"/>
    <w:rsid w:val="00C16A29"/>
    <w:rsid w:val="00C236F8"/>
    <w:rsid w:val="00C4086D"/>
    <w:rsid w:val="00C50258"/>
    <w:rsid w:val="00C53D6E"/>
    <w:rsid w:val="00C85E6B"/>
    <w:rsid w:val="00C90E18"/>
    <w:rsid w:val="00C96EB9"/>
    <w:rsid w:val="00CA1896"/>
    <w:rsid w:val="00CA61FE"/>
    <w:rsid w:val="00CB5B28"/>
    <w:rsid w:val="00CF5371"/>
    <w:rsid w:val="00D0323A"/>
    <w:rsid w:val="00D0559F"/>
    <w:rsid w:val="00D064B5"/>
    <w:rsid w:val="00D077E9"/>
    <w:rsid w:val="00D23162"/>
    <w:rsid w:val="00D42CB7"/>
    <w:rsid w:val="00D5335D"/>
    <w:rsid w:val="00D53F86"/>
    <w:rsid w:val="00D5413D"/>
    <w:rsid w:val="00D570A9"/>
    <w:rsid w:val="00D70D02"/>
    <w:rsid w:val="00D7357E"/>
    <w:rsid w:val="00D770C7"/>
    <w:rsid w:val="00D777E9"/>
    <w:rsid w:val="00D86945"/>
    <w:rsid w:val="00D90290"/>
    <w:rsid w:val="00D95A5E"/>
    <w:rsid w:val="00DC1C2B"/>
    <w:rsid w:val="00DC706A"/>
    <w:rsid w:val="00DD152F"/>
    <w:rsid w:val="00DD6BDA"/>
    <w:rsid w:val="00DE213F"/>
    <w:rsid w:val="00DF027C"/>
    <w:rsid w:val="00DF0C53"/>
    <w:rsid w:val="00E00A32"/>
    <w:rsid w:val="00E07AF9"/>
    <w:rsid w:val="00E22ACD"/>
    <w:rsid w:val="00E620B0"/>
    <w:rsid w:val="00E81B40"/>
    <w:rsid w:val="00E86EEC"/>
    <w:rsid w:val="00E94E75"/>
    <w:rsid w:val="00E962E5"/>
    <w:rsid w:val="00E96F40"/>
    <w:rsid w:val="00EA0A0F"/>
    <w:rsid w:val="00EA2C73"/>
    <w:rsid w:val="00EC47CA"/>
    <w:rsid w:val="00EF555B"/>
    <w:rsid w:val="00F027BB"/>
    <w:rsid w:val="00F11DCF"/>
    <w:rsid w:val="00F162EA"/>
    <w:rsid w:val="00F46F83"/>
    <w:rsid w:val="00F52AD6"/>
    <w:rsid w:val="00F52D27"/>
    <w:rsid w:val="00F83527"/>
    <w:rsid w:val="00FC43EE"/>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9F38"/>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NormalWeb">
    <w:name w:val="Normal (Web)"/>
    <w:basedOn w:val="Normal"/>
    <w:uiPriority w:val="99"/>
    <w:unhideWhenUsed/>
    <w:rsid w:val="00D23162"/>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character" w:styleId="Textoennegrita">
    <w:name w:val="Strong"/>
    <w:basedOn w:val="Fuentedeprrafopredeter"/>
    <w:uiPriority w:val="22"/>
    <w:qFormat/>
    <w:rsid w:val="00D23162"/>
    <w:rPr>
      <w:b/>
      <w:bCs/>
    </w:rPr>
  </w:style>
  <w:style w:type="character" w:styleId="Hipervnculo">
    <w:name w:val="Hyperlink"/>
    <w:basedOn w:val="Fuentedeprrafopredeter"/>
    <w:uiPriority w:val="99"/>
    <w:unhideWhenUsed/>
    <w:rsid w:val="00D23162"/>
    <w:rPr>
      <w:color w:val="0000FF"/>
      <w:u w:val="single"/>
    </w:rPr>
  </w:style>
  <w:style w:type="character" w:styleId="Mencinsinresolver">
    <w:name w:val="Unresolved Mention"/>
    <w:basedOn w:val="Fuentedeprrafopredeter"/>
    <w:uiPriority w:val="99"/>
    <w:semiHidden/>
    <w:unhideWhenUsed/>
    <w:rsid w:val="00C2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784469615">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35137952">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40609040">
      <w:bodyDiv w:val="1"/>
      <w:marLeft w:val="0"/>
      <w:marRight w:val="0"/>
      <w:marTop w:val="0"/>
      <w:marBottom w:val="0"/>
      <w:divBdr>
        <w:top w:val="none" w:sz="0" w:space="0" w:color="auto"/>
        <w:left w:val="none" w:sz="0" w:space="0" w:color="auto"/>
        <w:bottom w:val="none" w:sz="0" w:space="0" w:color="auto"/>
        <w:right w:val="none" w:sz="0" w:space="0" w:color="auto"/>
      </w:divBdr>
    </w:div>
    <w:div w:id="1918400913">
      <w:bodyDiv w:val="1"/>
      <w:marLeft w:val="0"/>
      <w:marRight w:val="0"/>
      <w:marTop w:val="0"/>
      <w:marBottom w:val="0"/>
      <w:divBdr>
        <w:top w:val="none" w:sz="0" w:space="0" w:color="auto"/>
        <w:left w:val="none" w:sz="0" w:space="0" w:color="auto"/>
        <w:bottom w:val="none" w:sz="0" w:space="0" w:color="auto"/>
        <w:right w:val="none" w:sz="0" w:space="0" w:color="auto"/>
      </w:divBdr>
    </w:div>
    <w:div w:id="1924073082">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diciondecuentas@corpamag.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pamag.gov.co/participa/calendario-rendicion-de-cuentas-2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02EA-6AC6-46AC-B6F8-A88234B9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324</TotalTime>
  <Pages>5</Pages>
  <Words>760</Words>
  <Characters>4184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10</cp:lastModifiedBy>
  <cp:revision>80</cp:revision>
  <cp:lastPrinted>2006-08-01T17:47:00Z</cp:lastPrinted>
  <dcterms:created xsi:type="dcterms:W3CDTF">2021-02-24T15:28:00Z</dcterms:created>
  <dcterms:modified xsi:type="dcterms:W3CDTF">2022-03-18T15:29:00Z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