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9FDC" w14:textId="77777777" w:rsidR="00E579AC" w:rsidRPr="001A47C7" w:rsidRDefault="00E579AC">
      <w:pPr>
        <w:rPr>
          <w:rFonts w:ascii="Arial" w:hAnsi="Arial" w:cs="Arial"/>
          <w:sz w:val="24"/>
          <w:szCs w:val="24"/>
        </w:rPr>
      </w:pPr>
    </w:p>
    <w:p w14:paraId="4903B835" w14:textId="5553AF1F" w:rsidR="004D56AE" w:rsidRPr="001A47C7" w:rsidRDefault="00F10CBF" w:rsidP="001A47C7">
      <w:pPr>
        <w:pStyle w:val="Ttulo"/>
        <w:jc w:val="center"/>
        <w:rPr>
          <w:rFonts w:cs="Arial"/>
        </w:rPr>
      </w:pPr>
      <w:r w:rsidRPr="001A47C7">
        <w:rPr>
          <w:rFonts w:cs="Arial"/>
        </w:rPr>
        <w:t xml:space="preserve">Informe </w:t>
      </w:r>
      <w:r w:rsidR="003F3A17" w:rsidRPr="001A47C7">
        <w:rPr>
          <w:rFonts w:cs="Arial"/>
        </w:rPr>
        <w:t>Encuesta de Satisfacción</w:t>
      </w:r>
    </w:p>
    <w:p w14:paraId="4C35E60F" w14:textId="77777777" w:rsidR="004D56AE" w:rsidRPr="001A47C7" w:rsidRDefault="003F3A17" w:rsidP="001A47C7">
      <w:pPr>
        <w:pStyle w:val="Ttulo"/>
        <w:jc w:val="center"/>
        <w:rPr>
          <w:rFonts w:cs="Arial"/>
        </w:rPr>
      </w:pPr>
      <w:r w:rsidRPr="001A47C7">
        <w:rPr>
          <w:rFonts w:cs="Arial"/>
        </w:rPr>
        <w:t>Audiencia Pública de Seguimiento al</w:t>
      </w:r>
      <w:r w:rsidR="004D56AE" w:rsidRPr="001A47C7">
        <w:rPr>
          <w:rFonts w:cs="Arial"/>
        </w:rPr>
        <w:t xml:space="preserve"> </w:t>
      </w:r>
      <w:r w:rsidRPr="001A47C7">
        <w:rPr>
          <w:rFonts w:cs="Arial"/>
        </w:rPr>
        <w:t xml:space="preserve">Plan de Acción Institucional </w:t>
      </w:r>
      <w:r w:rsidR="004D56AE" w:rsidRPr="001A47C7">
        <w:rPr>
          <w:rFonts w:cs="Arial"/>
        </w:rPr>
        <w:t>2</w:t>
      </w:r>
      <w:r w:rsidRPr="001A47C7">
        <w:rPr>
          <w:rFonts w:cs="Arial"/>
        </w:rPr>
        <w:t>020 – 2023</w:t>
      </w:r>
      <w:r w:rsidR="004D56AE" w:rsidRPr="001A47C7">
        <w:rPr>
          <w:rFonts w:cs="Arial"/>
        </w:rPr>
        <w:t xml:space="preserve">, </w:t>
      </w:r>
      <w:r w:rsidR="004D56AE" w:rsidRPr="001A47C7">
        <w:rPr>
          <w:rFonts w:cs="Arial"/>
        </w:rPr>
        <w:t>Vigencia 2021</w:t>
      </w:r>
    </w:p>
    <w:p w14:paraId="587F8803" w14:textId="06720EE2" w:rsidR="00F63A84" w:rsidRPr="00152A8E" w:rsidRDefault="003F3A17" w:rsidP="001A47C7">
      <w:pPr>
        <w:pStyle w:val="Ttulo"/>
        <w:jc w:val="center"/>
        <w:rPr>
          <w:i/>
          <w:iCs/>
        </w:rPr>
      </w:pPr>
      <w:r w:rsidRPr="001A47C7">
        <w:rPr>
          <w:rFonts w:cs="Arial"/>
        </w:rPr>
        <w:t>Magdalena Ambiental, Una Gestión Sostenible</w:t>
      </w:r>
    </w:p>
    <w:p w14:paraId="59590FA3" w14:textId="77777777" w:rsidR="00B11CF9" w:rsidRPr="004D56AE" w:rsidRDefault="00B11CF9" w:rsidP="00653636">
      <w:pPr>
        <w:pStyle w:val="Sinespaciado"/>
        <w:jc w:val="center"/>
        <w:rPr>
          <w:rFonts w:ascii="Arial" w:hAnsi="Arial" w:cs="Arial"/>
          <w:b/>
          <w:bCs/>
          <w:sz w:val="24"/>
          <w:szCs w:val="24"/>
        </w:rPr>
      </w:pPr>
    </w:p>
    <w:p w14:paraId="48B9B509" w14:textId="77777777" w:rsidR="00B11CF9" w:rsidRPr="004D56AE" w:rsidRDefault="00B11CF9" w:rsidP="00653636">
      <w:pPr>
        <w:pStyle w:val="Sinespaciado"/>
        <w:jc w:val="center"/>
        <w:rPr>
          <w:rFonts w:ascii="Arial" w:hAnsi="Arial" w:cs="Arial"/>
          <w:b/>
          <w:bCs/>
          <w:sz w:val="24"/>
          <w:szCs w:val="24"/>
        </w:rPr>
      </w:pPr>
    </w:p>
    <w:p w14:paraId="1762E56D" w14:textId="77777777" w:rsidR="00B11CF9" w:rsidRPr="004D56AE" w:rsidRDefault="00B11CF9" w:rsidP="00B11CF9">
      <w:pPr>
        <w:rPr>
          <w:rFonts w:ascii="Arial" w:hAnsi="Arial" w:cs="Arial"/>
          <w:sz w:val="24"/>
          <w:szCs w:val="24"/>
        </w:rPr>
      </w:pPr>
      <w:r w:rsidRPr="004D56AE">
        <w:rPr>
          <w:rFonts w:ascii="Arial" w:hAnsi="Arial" w:cs="Arial"/>
          <w:b/>
          <w:bCs/>
          <w:sz w:val="24"/>
          <w:szCs w:val="24"/>
        </w:rPr>
        <w:t xml:space="preserve">Fecha: </w:t>
      </w:r>
      <w:r w:rsidR="007503F5" w:rsidRPr="004D56AE">
        <w:rPr>
          <w:rFonts w:ascii="Arial" w:hAnsi="Arial" w:cs="Arial"/>
          <w:sz w:val="24"/>
          <w:szCs w:val="24"/>
        </w:rPr>
        <w:t xml:space="preserve">abril 28 de 2022 de 3:00pm – 6:00pm </w:t>
      </w:r>
    </w:p>
    <w:p w14:paraId="48084131" w14:textId="0EB5C9C1" w:rsidR="00553757" w:rsidRPr="004D56AE" w:rsidRDefault="0047625F" w:rsidP="00553757">
      <w:pPr>
        <w:rPr>
          <w:rFonts w:ascii="Arial" w:hAnsi="Arial" w:cs="Arial"/>
          <w:sz w:val="24"/>
          <w:szCs w:val="24"/>
        </w:rPr>
      </w:pPr>
      <w:r w:rsidRPr="004D56AE">
        <w:rPr>
          <w:rFonts w:ascii="Arial" w:hAnsi="Arial" w:cs="Arial"/>
          <w:b/>
          <w:bCs/>
          <w:sz w:val="24"/>
          <w:szCs w:val="24"/>
        </w:rPr>
        <w:t xml:space="preserve">Objetivo de la Encuesta: </w:t>
      </w:r>
      <w:r w:rsidR="00553757" w:rsidRPr="004D56AE">
        <w:rPr>
          <w:rFonts w:ascii="Arial" w:hAnsi="Arial" w:cs="Arial"/>
          <w:sz w:val="24"/>
          <w:szCs w:val="24"/>
        </w:rPr>
        <w:t xml:space="preserve">Conocer la opinión y satisfacción de la Audiencia Pública de Seguimiento al Plan de Acción Institucional 2020 – 2023 </w:t>
      </w:r>
      <w:r w:rsidR="00553757" w:rsidRPr="004D56AE">
        <w:rPr>
          <w:rFonts w:ascii="Arial" w:hAnsi="Arial" w:cs="Arial"/>
          <w:i/>
          <w:iCs/>
          <w:sz w:val="24"/>
          <w:szCs w:val="24"/>
        </w:rPr>
        <w:t>Magdalena Ambiental, Una Gestión Sostenible</w:t>
      </w:r>
      <w:r w:rsidR="00553757" w:rsidRPr="004D56AE">
        <w:rPr>
          <w:rFonts w:ascii="Arial" w:hAnsi="Arial" w:cs="Arial"/>
          <w:sz w:val="24"/>
          <w:szCs w:val="24"/>
        </w:rPr>
        <w:t>, vigencia 2021 de la Corporación Autónoma Regional del Magdalena por los grupos de interés, ciudadanos, entes de control</w:t>
      </w:r>
      <w:r w:rsidR="00A6009D" w:rsidRPr="004D56AE">
        <w:rPr>
          <w:rFonts w:ascii="Arial" w:hAnsi="Arial" w:cs="Arial"/>
          <w:sz w:val="24"/>
          <w:szCs w:val="24"/>
        </w:rPr>
        <w:t xml:space="preserve"> y </w:t>
      </w:r>
      <w:r w:rsidR="00553757" w:rsidRPr="004D56AE">
        <w:rPr>
          <w:rFonts w:ascii="Arial" w:hAnsi="Arial" w:cs="Arial"/>
          <w:sz w:val="24"/>
          <w:szCs w:val="24"/>
        </w:rPr>
        <w:t xml:space="preserve">asistentes </w:t>
      </w:r>
      <w:r w:rsidR="00A6009D" w:rsidRPr="004D56AE">
        <w:rPr>
          <w:rFonts w:ascii="Arial" w:hAnsi="Arial" w:cs="Arial"/>
          <w:sz w:val="24"/>
          <w:szCs w:val="24"/>
        </w:rPr>
        <w:t xml:space="preserve">en general, </w:t>
      </w:r>
      <w:r w:rsidR="00553757" w:rsidRPr="004D56AE">
        <w:rPr>
          <w:rFonts w:ascii="Arial" w:hAnsi="Arial" w:cs="Arial"/>
          <w:sz w:val="24"/>
          <w:szCs w:val="24"/>
        </w:rPr>
        <w:t>a la jornada realizada</w:t>
      </w:r>
      <w:r w:rsidR="00A6009D" w:rsidRPr="004D56AE">
        <w:rPr>
          <w:rFonts w:ascii="Arial" w:hAnsi="Arial" w:cs="Arial"/>
          <w:sz w:val="24"/>
          <w:szCs w:val="24"/>
        </w:rPr>
        <w:t xml:space="preserve"> en las instalaciones de Corpamag y</w:t>
      </w:r>
      <w:r w:rsidR="00553757" w:rsidRPr="004D56AE">
        <w:rPr>
          <w:rFonts w:ascii="Arial" w:hAnsi="Arial" w:cs="Arial"/>
          <w:sz w:val="24"/>
          <w:szCs w:val="24"/>
        </w:rPr>
        <w:t xml:space="preserve"> a través de medios virtuales por la declaratoria de emergencia emitida por el Gobierno Nacional debido a la pandemia del Covid </w:t>
      </w:r>
      <w:r w:rsidR="00BF711F" w:rsidRPr="004D56AE">
        <w:rPr>
          <w:rFonts w:ascii="Arial" w:hAnsi="Arial" w:cs="Arial"/>
          <w:sz w:val="24"/>
          <w:szCs w:val="24"/>
        </w:rPr>
        <w:t>–</w:t>
      </w:r>
      <w:r w:rsidR="00A6009D" w:rsidRPr="004D56AE">
        <w:rPr>
          <w:rFonts w:ascii="Arial" w:hAnsi="Arial" w:cs="Arial"/>
          <w:sz w:val="24"/>
          <w:szCs w:val="24"/>
        </w:rPr>
        <w:t xml:space="preserve"> 19</w:t>
      </w:r>
      <w:r w:rsidR="00BF711F" w:rsidRPr="004D56AE">
        <w:rPr>
          <w:rFonts w:ascii="Arial" w:hAnsi="Arial" w:cs="Arial"/>
          <w:sz w:val="24"/>
          <w:szCs w:val="24"/>
        </w:rPr>
        <w:t>.</w:t>
      </w:r>
    </w:p>
    <w:p w14:paraId="7FB9D049" w14:textId="77777777" w:rsidR="00BF711F" w:rsidRPr="004D56AE" w:rsidRDefault="0056558B" w:rsidP="00553757">
      <w:pPr>
        <w:rPr>
          <w:rFonts w:ascii="Arial" w:hAnsi="Arial" w:cs="Arial"/>
          <w:sz w:val="24"/>
          <w:szCs w:val="24"/>
        </w:rPr>
      </w:pPr>
      <w:r w:rsidRPr="004D56AE">
        <w:rPr>
          <w:rFonts w:ascii="Arial" w:hAnsi="Arial" w:cs="Arial"/>
          <w:sz w:val="24"/>
          <w:szCs w:val="24"/>
        </w:rPr>
        <w:t>Para la estructura y preguntas de la encuesta se tuvo en cuenta lo siguiente:</w:t>
      </w:r>
    </w:p>
    <w:p w14:paraId="16787868" w14:textId="77777777" w:rsidR="0056558B" w:rsidRPr="004D56AE" w:rsidRDefault="0056558B" w:rsidP="0056558B">
      <w:pPr>
        <w:pStyle w:val="Prrafodelista"/>
        <w:numPr>
          <w:ilvl w:val="0"/>
          <w:numId w:val="1"/>
        </w:numPr>
        <w:rPr>
          <w:rFonts w:ascii="Arial" w:hAnsi="Arial" w:cs="Arial"/>
          <w:sz w:val="24"/>
          <w:szCs w:val="24"/>
        </w:rPr>
      </w:pPr>
      <w:r w:rsidRPr="004D56AE">
        <w:rPr>
          <w:rFonts w:ascii="Arial" w:hAnsi="Arial" w:cs="Arial"/>
          <w:sz w:val="24"/>
        </w:rPr>
        <w:t>Instrumento No. 19 del Manual Único de Rendición de Cuentas del Departamento Administrativo de la Función Pública.</w:t>
      </w:r>
    </w:p>
    <w:p w14:paraId="26AFF93C" w14:textId="77777777" w:rsidR="007503F5" w:rsidRPr="004D56AE" w:rsidRDefault="0056558B" w:rsidP="00553757">
      <w:pPr>
        <w:pStyle w:val="Prrafodelista"/>
        <w:numPr>
          <w:ilvl w:val="0"/>
          <w:numId w:val="1"/>
        </w:numPr>
        <w:rPr>
          <w:rFonts w:ascii="Arial" w:hAnsi="Arial" w:cs="Arial"/>
          <w:sz w:val="24"/>
          <w:szCs w:val="24"/>
        </w:rPr>
      </w:pPr>
      <w:r w:rsidRPr="004D56AE">
        <w:rPr>
          <w:rFonts w:ascii="Arial" w:hAnsi="Arial" w:cs="Arial"/>
          <w:sz w:val="24"/>
        </w:rPr>
        <w:t xml:space="preserve">El subcomponente </w:t>
      </w:r>
      <w:r w:rsidR="00444E1B" w:rsidRPr="004D56AE">
        <w:rPr>
          <w:rFonts w:ascii="Arial" w:hAnsi="Arial" w:cs="Arial"/>
          <w:sz w:val="24"/>
        </w:rPr>
        <w:t xml:space="preserve">de Transparencia y Servicios al Ciudadano, Área de Desempeño Rendición de Cuentas definido en el Índice de Evaluación y Desempeño – IEDI. </w:t>
      </w:r>
    </w:p>
    <w:p w14:paraId="47F94944" w14:textId="77777777" w:rsidR="00444E1B" w:rsidRPr="004D56AE" w:rsidRDefault="00444E1B" w:rsidP="00553757">
      <w:pPr>
        <w:pStyle w:val="Prrafodelista"/>
        <w:numPr>
          <w:ilvl w:val="0"/>
          <w:numId w:val="1"/>
        </w:numPr>
        <w:rPr>
          <w:rFonts w:ascii="Arial" w:hAnsi="Arial" w:cs="Arial"/>
          <w:sz w:val="24"/>
          <w:szCs w:val="24"/>
        </w:rPr>
      </w:pPr>
      <w:r w:rsidRPr="004D56AE">
        <w:rPr>
          <w:rFonts w:ascii="Arial" w:hAnsi="Arial" w:cs="Arial"/>
          <w:sz w:val="24"/>
        </w:rPr>
        <w:t>Los subcomponentes de la Rendición de Cuentas tales como:</w:t>
      </w:r>
    </w:p>
    <w:p w14:paraId="417C80B5" w14:textId="77777777" w:rsidR="00444E1B" w:rsidRPr="004D56AE" w:rsidRDefault="00444E1B" w:rsidP="00444E1B">
      <w:pPr>
        <w:pStyle w:val="Prrafodelista"/>
        <w:numPr>
          <w:ilvl w:val="0"/>
          <w:numId w:val="3"/>
        </w:numPr>
        <w:rPr>
          <w:rFonts w:ascii="Arial" w:hAnsi="Arial" w:cs="Arial"/>
          <w:sz w:val="24"/>
          <w:szCs w:val="24"/>
        </w:rPr>
      </w:pPr>
      <w:r w:rsidRPr="004D56AE">
        <w:rPr>
          <w:rFonts w:ascii="Arial" w:hAnsi="Arial" w:cs="Arial"/>
          <w:sz w:val="24"/>
          <w:szCs w:val="24"/>
        </w:rPr>
        <w:t>La información.</w:t>
      </w:r>
    </w:p>
    <w:p w14:paraId="606272C6" w14:textId="77777777" w:rsidR="00444E1B" w:rsidRPr="004D56AE" w:rsidRDefault="00444E1B" w:rsidP="00444E1B">
      <w:pPr>
        <w:pStyle w:val="Prrafodelista"/>
        <w:numPr>
          <w:ilvl w:val="0"/>
          <w:numId w:val="3"/>
        </w:numPr>
        <w:rPr>
          <w:rFonts w:ascii="Arial" w:hAnsi="Arial" w:cs="Arial"/>
          <w:sz w:val="24"/>
          <w:szCs w:val="24"/>
        </w:rPr>
      </w:pPr>
      <w:r w:rsidRPr="004D56AE">
        <w:rPr>
          <w:rFonts w:ascii="Arial" w:hAnsi="Arial" w:cs="Arial"/>
          <w:sz w:val="24"/>
          <w:szCs w:val="24"/>
        </w:rPr>
        <w:t>Diálogo.</w:t>
      </w:r>
    </w:p>
    <w:p w14:paraId="3BD9F9A9" w14:textId="77777777" w:rsidR="00444E1B" w:rsidRPr="004D56AE" w:rsidRDefault="00444E1B" w:rsidP="00444E1B">
      <w:pPr>
        <w:pStyle w:val="Prrafodelista"/>
        <w:numPr>
          <w:ilvl w:val="0"/>
          <w:numId w:val="3"/>
        </w:numPr>
        <w:rPr>
          <w:rFonts w:ascii="Arial" w:hAnsi="Arial" w:cs="Arial"/>
          <w:sz w:val="24"/>
          <w:szCs w:val="24"/>
        </w:rPr>
      </w:pPr>
      <w:r w:rsidRPr="004D56AE">
        <w:rPr>
          <w:rFonts w:ascii="Arial" w:hAnsi="Arial" w:cs="Arial"/>
          <w:sz w:val="24"/>
          <w:szCs w:val="24"/>
        </w:rPr>
        <w:t>Responsabilidad.</w:t>
      </w:r>
    </w:p>
    <w:p w14:paraId="344B992B" w14:textId="77777777" w:rsidR="00444E1B" w:rsidRPr="004D56AE" w:rsidRDefault="00444E1B" w:rsidP="00444E1B">
      <w:pPr>
        <w:pStyle w:val="Prrafodelista"/>
        <w:numPr>
          <w:ilvl w:val="0"/>
          <w:numId w:val="3"/>
        </w:numPr>
        <w:rPr>
          <w:rFonts w:ascii="Arial" w:hAnsi="Arial" w:cs="Arial"/>
          <w:sz w:val="24"/>
          <w:szCs w:val="24"/>
        </w:rPr>
      </w:pPr>
      <w:r w:rsidRPr="004D56AE">
        <w:rPr>
          <w:rFonts w:ascii="Arial" w:hAnsi="Arial" w:cs="Arial"/>
          <w:sz w:val="24"/>
          <w:szCs w:val="24"/>
        </w:rPr>
        <w:t>Evaluación.</w:t>
      </w:r>
    </w:p>
    <w:p w14:paraId="533FD91E" w14:textId="3BA9E227" w:rsidR="00444E1B" w:rsidRPr="004D56AE" w:rsidRDefault="00444E1B" w:rsidP="00444E1B">
      <w:pPr>
        <w:rPr>
          <w:rFonts w:ascii="Arial" w:hAnsi="Arial" w:cs="Arial"/>
          <w:sz w:val="24"/>
          <w:szCs w:val="24"/>
        </w:rPr>
      </w:pPr>
      <w:r w:rsidRPr="004D56AE">
        <w:rPr>
          <w:rFonts w:ascii="Arial" w:hAnsi="Arial" w:cs="Arial"/>
          <w:b/>
          <w:bCs/>
          <w:sz w:val="24"/>
          <w:szCs w:val="24"/>
        </w:rPr>
        <w:t xml:space="preserve">Aplicación de la Encuesta: </w:t>
      </w:r>
      <w:r w:rsidRPr="004D56AE">
        <w:rPr>
          <w:rFonts w:ascii="Arial" w:hAnsi="Arial" w:cs="Arial"/>
          <w:sz w:val="24"/>
          <w:szCs w:val="24"/>
        </w:rPr>
        <w:t>Antes de dar inicio de manera presencial a la Audiencia Pública, se les entregó a los asistentes</w:t>
      </w:r>
      <w:r w:rsidR="004420B7" w:rsidRPr="004D56AE">
        <w:rPr>
          <w:rFonts w:ascii="Arial" w:hAnsi="Arial" w:cs="Arial"/>
          <w:sz w:val="24"/>
          <w:szCs w:val="24"/>
        </w:rPr>
        <w:t xml:space="preserve"> </w:t>
      </w:r>
      <w:r w:rsidRPr="004D56AE">
        <w:rPr>
          <w:rFonts w:ascii="Arial" w:hAnsi="Arial" w:cs="Arial"/>
          <w:sz w:val="24"/>
          <w:szCs w:val="24"/>
        </w:rPr>
        <w:t xml:space="preserve">una </w:t>
      </w:r>
      <w:r w:rsidR="004420B7" w:rsidRPr="004D56AE">
        <w:rPr>
          <w:rFonts w:ascii="Arial" w:hAnsi="Arial" w:cs="Arial"/>
          <w:sz w:val="24"/>
          <w:szCs w:val="24"/>
        </w:rPr>
        <w:t>encuesta para diligencia</w:t>
      </w:r>
      <w:r w:rsidR="00FA4E8B" w:rsidRPr="004D56AE">
        <w:rPr>
          <w:rFonts w:ascii="Arial" w:hAnsi="Arial" w:cs="Arial"/>
          <w:sz w:val="24"/>
          <w:szCs w:val="24"/>
        </w:rPr>
        <w:t>r</w:t>
      </w:r>
      <w:r w:rsidR="004420B7" w:rsidRPr="004D56AE">
        <w:rPr>
          <w:rFonts w:ascii="Arial" w:hAnsi="Arial" w:cs="Arial"/>
          <w:sz w:val="24"/>
          <w:szCs w:val="24"/>
        </w:rPr>
        <w:t xml:space="preserve"> al </w:t>
      </w:r>
      <w:r w:rsidR="00FA4E8B" w:rsidRPr="004D56AE">
        <w:rPr>
          <w:rFonts w:ascii="Arial" w:hAnsi="Arial" w:cs="Arial"/>
          <w:sz w:val="24"/>
          <w:szCs w:val="24"/>
        </w:rPr>
        <w:t>finalizado el evento</w:t>
      </w:r>
      <w:r w:rsidR="004420B7" w:rsidRPr="004D56AE">
        <w:rPr>
          <w:rFonts w:ascii="Arial" w:hAnsi="Arial" w:cs="Arial"/>
          <w:sz w:val="24"/>
          <w:szCs w:val="24"/>
        </w:rPr>
        <w:t xml:space="preserve">. Así mismo, </w:t>
      </w:r>
      <w:r w:rsidR="00FA4E8B" w:rsidRPr="004D56AE">
        <w:rPr>
          <w:rFonts w:ascii="Arial" w:hAnsi="Arial" w:cs="Arial"/>
          <w:sz w:val="24"/>
          <w:szCs w:val="24"/>
        </w:rPr>
        <w:t>durante la</w:t>
      </w:r>
      <w:r w:rsidR="004420B7" w:rsidRPr="004D56AE">
        <w:rPr>
          <w:rFonts w:ascii="Arial" w:hAnsi="Arial" w:cs="Arial"/>
          <w:sz w:val="24"/>
          <w:szCs w:val="24"/>
        </w:rPr>
        <w:t xml:space="preserve"> transmisión se publicó entre los asistentes de diversas plataformas virtuales</w:t>
      </w:r>
      <w:r w:rsidR="00FA4E8B" w:rsidRPr="004D56AE">
        <w:rPr>
          <w:rFonts w:ascii="Arial" w:hAnsi="Arial" w:cs="Arial"/>
          <w:sz w:val="24"/>
          <w:szCs w:val="24"/>
        </w:rPr>
        <w:t xml:space="preserve"> un </w:t>
      </w:r>
      <w:r w:rsidR="004420B7" w:rsidRPr="004D56AE">
        <w:rPr>
          <w:rFonts w:ascii="Arial" w:hAnsi="Arial" w:cs="Arial"/>
          <w:sz w:val="24"/>
          <w:szCs w:val="24"/>
        </w:rPr>
        <w:t>enlace</w:t>
      </w:r>
      <w:r w:rsidR="00FA4E8B" w:rsidRPr="004D56AE">
        <w:rPr>
          <w:rFonts w:ascii="Arial" w:hAnsi="Arial" w:cs="Arial"/>
          <w:sz w:val="24"/>
          <w:szCs w:val="24"/>
        </w:rPr>
        <w:t xml:space="preserve"> al formulario virtual de la encuesta.</w:t>
      </w:r>
    </w:p>
    <w:p w14:paraId="53792D36" w14:textId="5E6EABA1" w:rsidR="004420B7" w:rsidRPr="004D56AE" w:rsidRDefault="004420B7" w:rsidP="00444E1B">
      <w:pPr>
        <w:rPr>
          <w:rFonts w:ascii="Arial" w:hAnsi="Arial" w:cs="Arial"/>
          <w:sz w:val="24"/>
          <w:szCs w:val="24"/>
        </w:rPr>
      </w:pPr>
      <w:r w:rsidRPr="004D56AE">
        <w:rPr>
          <w:rFonts w:ascii="Arial" w:hAnsi="Arial" w:cs="Arial"/>
          <w:sz w:val="24"/>
          <w:szCs w:val="24"/>
        </w:rPr>
        <w:t xml:space="preserve">La encuesta fue elaborada con la finalidad de respetar el anonimato de las personas, por tal razón los participantes podrían registrar </w:t>
      </w:r>
      <w:r w:rsidR="00E50E45" w:rsidRPr="004D56AE">
        <w:rPr>
          <w:rFonts w:ascii="Arial" w:hAnsi="Arial" w:cs="Arial"/>
          <w:sz w:val="24"/>
          <w:szCs w:val="24"/>
        </w:rPr>
        <w:t xml:space="preserve">voluntariamente </w:t>
      </w:r>
      <w:r w:rsidRPr="004D56AE">
        <w:rPr>
          <w:rFonts w:ascii="Arial" w:hAnsi="Arial" w:cs="Arial"/>
          <w:sz w:val="24"/>
          <w:szCs w:val="24"/>
        </w:rPr>
        <w:t>sus datos de identificación y contacto</w:t>
      </w:r>
      <w:r w:rsidR="00AA452C" w:rsidRPr="004D56AE">
        <w:rPr>
          <w:rFonts w:ascii="Arial" w:hAnsi="Arial" w:cs="Arial"/>
          <w:sz w:val="24"/>
          <w:szCs w:val="24"/>
        </w:rPr>
        <w:t xml:space="preserve">. El 96% de quienes diligenciaron la encuesta aprobaron el tratamiento de los datos personales y solo 1 persona no registró sus datos. </w:t>
      </w:r>
    </w:p>
    <w:p w14:paraId="6AC85E3C" w14:textId="77777777" w:rsidR="004420B7" w:rsidRPr="004D56AE" w:rsidRDefault="004420B7" w:rsidP="00444E1B">
      <w:pPr>
        <w:rPr>
          <w:rFonts w:ascii="Arial" w:hAnsi="Arial" w:cs="Arial"/>
          <w:sz w:val="24"/>
          <w:szCs w:val="24"/>
        </w:rPr>
      </w:pPr>
    </w:p>
    <w:p w14:paraId="27698D29" w14:textId="77777777" w:rsidR="004420B7" w:rsidRPr="004D56AE" w:rsidRDefault="004420B7">
      <w:pPr>
        <w:rPr>
          <w:rFonts w:ascii="Arial" w:hAnsi="Arial" w:cs="Arial"/>
          <w:sz w:val="24"/>
          <w:szCs w:val="24"/>
        </w:rPr>
      </w:pPr>
      <w:r w:rsidRPr="004D56AE">
        <w:rPr>
          <w:rFonts w:ascii="Arial" w:hAnsi="Arial" w:cs="Arial"/>
          <w:b/>
          <w:bCs/>
          <w:sz w:val="24"/>
          <w:szCs w:val="24"/>
        </w:rPr>
        <w:t xml:space="preserve">Participación: </w:t>
      </w:r>
      <w:r w:rsidRPr="004D56AE">
        <w:rPr>
          <w:rFonts w:ascii="Arial" w:hAnsi="Arial" w:cs="Arial"/>
          <w:sz w:val="24"/>
          <w:szCs w:val="24"/>
        </w:rPr>
        <w:t xml:space="preserve">En la Audiencia Pública se reportaron asistentes de los siguientes municipios: Distrito de Santa Marta, municipios de Chibolo, Ciénaga, El Piñón, Fundación, Guamal, </w:t>
      </w:r>
      <w:r w:rsidR="001F60C7" w:rsidRPr="004D56AE">
        <w:rPr>
          <w:rFonts w:ascii="Arial" w:hAnsi="Arial" w:cs="Arial"/>
          <w:sz w:val="24"/>
          <w:szCs w:val="24"/>
        </w:rPr>
        <w:t>Plato, Pueblo Viejo, Remolino, Santa Ana y Sitionuevo.</w:t>
      </w:r>
    </w:p>
    <w:p w14:paraId="1759186B" w14:textId="77777777" w:rsidR="00BB0891" w:rsidRPr="004D56AE" w:rsidRDefault="00993AF5">
      <w:pPr>
        <w:rPr>
          <w:rFonts w:ascii="Arial" w:hAnsi="Arial" w:cs="Arial"/>
          <w:sz w:val="24"/>
          <w:szCs w:val="24"/>
        </w:rPr>
      </w:pPr>
      <w:r w:rsidRPr="004D56AE">
        <w:rPr>
          <w:rFonts w:ascii="Arial" w:hAnsi="Arial" w:cs="Arial"/>
          <w:sz w:val="24"/>
          <w:szCs w:val="24"/>
        </w:rPr>
        <w:t xml:space="preserve">La Corporación Autónoma Regional del Magdalena cuenta entre sus grupos de interés con los entes de control, organizaciones sociales, entidades públicas, entes Territoriales, ONG, entidades privadas, sus usuarios de servicios y ciudadanía en general. Es por </w:t>
      </w:r>
      <w:r w:rsidR="00BB0891" w:rsidRPr="004D56AE">
        <w:rPr>
          <w:rFonts w:ascii="Arial" w:hAnsi="Arial" w:cs="Arial"/>
          <w:sz w:val="24"/>
          <w:szCs w:val="24"/>
        </w:rPr>
        <w:t xml:space="preserve">ello, que para la </w:t>
      </w:r>
      <w:r w:rsidRPr="004D56AE">
        <w:rPr>
          <w:rFonts w:ascii="Arial" w:hAnsi="Arial" w:cs="Arial"/>
          <w:sz w:val="24"/>
          <w:szCs w:val="24"/>
        </w:rPr>
        <w:t xml:space="preserve">institución </w:t>
      </w:r>
      <w:r w:rsidR="00BB0891" w:rsidRPr="004D56AE">
        <w:rPr>
          <w:rFonts w:ascii="Arial" w:hAnsi="Arial" w:cs="Arial"/>
          <w:sz w:val="24"/>
          <w:szCs w:val="24"/>
        </w:rPr>
        <w:t>es muy importante la participación de estos grupos para la gestión, seguimiento y control del Plan de Acción Institucional.</w:t>
      </w:r>
    </w:p>
    <w:p w14:paraId="500A6F07" w14:textId="07C11F83" w:rsidR="00BB0891" w:rsidRPr="004D56AE" w:rsidRDefault="00A51B6F">
      <w:pPr>
        <w:rPr>
          <w:rFonts w:ascii="Arial" w:hAnsi="Arial" w:cs="Arial"/>
          <w:sz w:val="24"/>
          <w:szCs w:val="24"/>
        </w:rPr>
      </w:pPr>
      <w:r w:rsidRPr="004D56AE">
        <w:rPr>
          <w:rFonts w:ascii="Arial" w:hAnsi="Arial" w:cs="Arial"/>
          <w:sz w:val="24"/>
          <w:szCs w:val="24"/>
        </w:rPr>
        <w:t>En la presente Audiencia Pública, la participación de los grupos de interés se dio de la siguiente manera:</w:t>
      </w:r>
      <w:r w:rsidR="00426A18" w:rsidRPr="004D56AE">
        <w:rPr>
          <w:rFonts w:ascii="Arial" w:hAnsi="Arial" w:cs="Arial"/>
          <w:sz w:val="24"/>
          <w:szCs w:val="24"/>
        </w:rPr>
        <w:t xml:space="preserve"> </w:t>
      </w:r>
      <w:r w:rsidR="00FB2A0E" w:rsidRPr="004D56AE">
        <w:rPr>
          <w:rFonts w:ascii="Arial" w:hAnsi="Arial" w:cs="Arial"/>
          <w:sz w:val="24"/>
          <w:szCs w:val="24"/>
        </w:rPr>
        <w:t xml:space="preserve">Veeduría, organización sin ánimo de lucro, entidad pública, academia, ciudadano, entidad privada, juntas de acción comunal, organización social, usuario de servicio y medios de comunicación </w:t>
      </w:r>
    </w:p>
    <w:p w14:paraId="3B523530" w14:textId="77777777" w:rsidR="00AE50B2" w:rsidRPr="004D56AE" w:rsidRDefault="00AE50B2">
      <w:pPr>
        <w:rPr>
          <w:rFonts w:ascii="Arial" w:hAnsi="Arial" w:cs="Arial"/>
          <w:sz w:val="24"/>
          <w:szCs w:val="24"/>
        </w:rPr>
      </w:pPr>
    </w:p>
    <w:p w14:paraId="5BCF3D84" w14:textId="77777777" w:rsidR="00A51B6F" w:rsidRPr="004D56AE" w:rsidRDefault="00A51B6F">
      <w:pPr>
        <w:rPr>
          <w:rFonts w:ascii="Arial" w:hAnsi="Arial" w:cs="Arial"/>
          <w:sz w:val="24"/>
          <w:szCs w:val="24"/>
        </w:rPr>
      </w:pPr>
      <w:r w:rsidRPr="004D56AE">
        <w:rPr>
          <w:rFonts w:ascii="Arial" w:hAnsi="Arial" w:cs="Arial"/>
          <w:b/>
          <w:bCs/>
          <w:noProof/>
          <w:sz w:val="24"/>
          <w:szCs w:val="24"/>
        </w:rPr>
        <w:drawing>
          <wp:inline distT="0" distB="0" distL="0" distR="0" wp14:anchorId="1CE8CD45" wp14:editId="55F9EFA8">
            <wp:extent cx="5826642" cy="3686175"/>
            <wp:effectExtent l="0" t="0" r="3175" b="9525"/>
            <wp:docPr id="2" name="Gráfico 2" descr="Veedores, ONG y Entidades públicas se encuentran entre los grupos de interés con mayor presencia en la Audiencia Públ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77CAF1" w14:textId="77777777" w:rsidR="00BB0891" w:rsidRPr="004D56AE" w:rsidRDefault="00BB0891">
      <w:pPr>
        <w:rPr>
          <w:rFonts w:ascii="Arial" w:hAnsi="Arial" w:cs="Arial"/>
          <w:sz w:val="24"/>
          <w:szCs w:val="24"/>
        </w:rPr>
      </w:pPr>
    </w:p>
    <w:p w14:paraId="66B15F28" w14:textId="77777777" w:rsidR="007A6D8E" w:rsidRPr="004D56AE" w:rsidRDefault="007A6D8E">
      <w:pPr>
        <w:rPr>
          <w:rFonts w:ascii="Arial" w:hAnsi="Arial" w:cs="Arial"/>
          <w:sz w:val="24"/>
          <w:szCs w:val="24"/>
        </w:rPr>
      </w:pPr>
    </w:p>
    <w:p w14:paraId="3D9C790B" w14:textId="77777777" w:rsidR="000F5976" w:rsidRPr="004D56AE" w:rsidRDefault="000F5976">
      <w:pPr>
        <w:rPr>
          <w:rFonts w:ascii="Arial" w:hAnsi="Arial" w:cs="Arial"/>
          <w:sz w:val="24"/>
          <w:szCs w:val="24"/>
        </w:rPr>
      </w:pPr>
    </w:p>
    <w:p w14:paraId="54548DCC" w14:textId="77777777" w:rsidR="00912DED" w:rsidRPr="004D56AE" w:rsidRDefault="00912DED" w:rsidP="007A6D8E">
      <w:pPr>
        <w:rPr>
          <w:rFonts w:ascii="Arial" w:hAnsi="Arial" w:cs="Arial"/>
          <w:b/>
          <w:bCs/>
          <w:sz w:val="24"/>
          <w:szCs w:val="24"/>
        </w:rPr>
      </w:pPr>
    </w:p>
    <w:p w14:paraId="41660F2C" w14:textId="77777777" w:rsidR="00912DED" w:rsidRPr="004D56AE" w:rsidRDefault="00912DED" w:rsidP="007A6D8E">
      <w:pPr>
        <w:rPr>
          <w:rFonts w:ascii="Arial" w:hAnsi="Arial" w:cs="Arial"/>
          <w:b/>
          <w:bCs/>
          <w:sz w:val="24"/>
          <w:szCs w:val="24"/>
        </w:rPr>
      </w:pPr>
    </w:p>
    <w:p w14:paraId="36DC69F9" w14:textId="4AD0A566" w:rsidR="007A6D8E" w:rsidRPr="004D56AE" w:rsidRDefault="007A6D8E" w:rsidP="007A6D8E">
      <w:pPr>
        <w:rPr>
          <w:rFonts w:ascii="Arial" w:hAnsi="Arial" w:cs="Arial"/>
          <w:b/>
          <w:bCs/>
          <w:sz w:val="24"/>
          <w:szCs w:val="24"/>
        </w:rPr>
      </w:pPr>
      <w:r w:rsidRPr="004D56AE">
        <w:rPr>
          <w:rFonts w:ascii="Arial" w:hAnsi="Arial" w:cs="Arial"/>
          <w:b/>
          <w:bCs/>
          <w:sz w:val="24"/>
          <w:szCs w:val="24"/>
        </w:rPr>
        <w:t>Subcomponente 1: Información de calidad y en Lenguaje Comprensible.</w:t>
      </w:r>
    </w:p>
    <w:p w14:paraId="40DA3A2B" w14:textId="77777777" w:rsidR="007A6D8E" w:rsidRPr="004D56AE" w:rsidRDefault="007A6D8E" w:rsidP="00760547">
      <w:pPr>
        <w:rPr>
          <w:rFonts w:ascii="Arial" w:hAnsi="Arial" w:cs="Arial"/>
          <w:sz w:val="24"/>
          <w:szCs w:val="24"/>
        </w:rPr>
      </w:pPr>
      <w:r w:rsidRPr="004D56AE">
        <w:rPr>
          <w:rFonts w:ascii="Arial" w:hAnsi="Arial" w:cs="Arial"/>
          <w:sz w:val="24"/>
          <w:szCs w:val="24"/>
        </w:rPr>
        <w:t>La Audiencia Pública de Rendición de Cuentas realizada de manera presencial y virtual, corresponde a presentar a la</w:t>
      </w:r>
      <w:r w:rsidRPr="004D56AE">
        <w:rPr>
          <w:rFonts w:ascii="Arial" w:hAnsi="Arial" w:cs="Arial"/>
          <w:spacing w:val="1"/>
          <w:sz w:val="24"/>
          <w:szCs w:val="24"/>
        </w:rPr>
        <w:t xml:space="preserve"> </w:t>
      </w:r>
      <w:r w:rsidRPr="004D56AE">
        <w:rPr>
          <w:rFonts w:ascii="Arial" w:hAnsi="Arial" w:cs="Arial"/>
          <w:sz w:val="24"/>
          <w:szCs w:val="24"/>
        </w:rPr>
        <w:t>ciudadanía el seguimiento a la gestión del Plan de Acción Institucional 2020 – 2023</w:t>
      </w:r>
      <w:r w:rsidRPr="004D56AE">
        <w:rPr>
          <w:rFonts w:ascii="Arial" w:hAnsi="Arial" w:cs="Arial"/>
          <w:spacing w:val="1"/>
          <w:sz w:val="24"/>
          <w:szCs w:val="24"/>
        </w:rPr>
        <w:t xml:space="preserve"> </w:t>
      </w:r>
      <w:r w:rsidRPr="004D56AE">
        <w:rPr>
          <w:rFonts w:ascii="Arial" w:hAnsi="Arial" w:cs="Arial"/>
          <w:sz w:val="24"/>
          <w:szCs w:val="24"/>
        </w:rPr>
        <w:t>realizado en la vigencia 2021 dando cumplimiento con el principio de calidad y de fácil comprensión para todos los grupos poblacionales y de interés; así como también la exposición, disponibilidad y difusión de datos, estadísticas o documentos por parte de la entidad.</w:t>
      </w:r>
    </w:p>
    <w:p w14:paraId="0EF64CC1" w14:textId="77777777" w:rsidR="00733ED8" w:rsidRPr="004D56AE" w:rsidRDefault="00733ED8" w:rsidP="00760547">
      <w:pPr>
        <w:rPr>
          <w:rFonts w:ascii="Arial" w:hAnsi="Arial" w:cs="Arial"/>
          <w:sz w:val="24"/>
          <w:szCs w:val="24"/>
        </w:rPr>
      </w:pPr>
    </w:p>
    <w:p w14:paraId="19EB4662" w14:textId="77777777" w:rsidR="00733ED8" w:rsidRPr="004D56AE" w:rsidRDefault="00760547" w:rsidP="00733ED8">
      <w:pPr>
        <w:pStyle w:val="Prrafodelista"/>
        <w:numPr>
          <w:ilvl w:val="0"/>
          <w:numId w:val="6"/>
        </w:numPr>
        <w:rPr>
          <w:rFonts w:ascii="Arial" w:hAnsi="Arial" w:cs="Arial"/>
          <w:b/>
          <w:bCs/>
          <w:sz w:val="24"/>
          <w:szCs w:val="24"/>
        </w:rPr>
      </w:pPr>
      <w:r w:rsidRPr="004D56AE">
        <w:rPr>
          <w:rFonts w:ascii="Arial" w:hAnsi="Arial" w:cs="Arial"/>
          <w:b/>
          <w:bCs/>
          <w:sz w:val="24"/>
          <w:szCs w:val="24"/>
        </w:rPr>
        <w:t xml:space="preserve"> ¿La información presentada en la Audiencia Pública fue expresada de    manera clara?</w:t>
      </w:r>
    </w:p>
    <w:p w14:paraId="71F7CEE7" w14:textId="77777777" w:rsidR="00733ED8" w:rsidRPr="004D56AE" w:rsidRDefault="00733ED8" w:rsidP="00733ED8">
      <w:pPr>
        <w:pStyle w:val="Prrafodelista"/>
        <w:rPr>
          <w:rFonts w:ascii="Arial" w:hAnsi="Arial" w:cs="Arial"/>
          <w:b/>
          <w:bCs/>
          <w:sz w:val="24"/>
          <w:szCs w:val="24"/>
        </w:rPr>
      </w:pPr>
    </w:p>
    <w:p w14:paraId="4AC961B0" w14:textId="77777777" w:rsidR="00760547" w:rsidRPr="004D56AE" w:rsidRDefault="00760547" w:rsidP="00760547">
      <w:pPr>
        <w:jc w:val="center"/>
        <w:rPr>
          <w:rFonts w:ascii="Arial" w:hAnsi="Arial" w:cs="Arial"/>
          <w:b/>
          <w:bCs/>
          <w:noProof/>
          <w:sz w:val="24"/>
          <w:szCs w:val="24"/>
        </w:rPr>
      </w:pPr>
      <w:r w:rsidRPr="004D56AE">
        <w:rPr>
          <w:rFonts w:ascii="Arial" w:hAnsi="Arial" w:cs="Arial"/>
          <w:b/>
          <w:bCs/>
          <w:noProof/>
          <w:sz w:val="24"/>
          <w:szCs w:val="24"/>
        </w:rPr>
        <w:drawing>
          <wp:inline distT="0" distB="0" distL="0" distR="0" wp14:anchorId="625AC5F6" wp14:editId="1148B57C">
            <wp:extent cx="5663821" cy="2505075"/>
            <wp:effectExtent l="0" t="0" r="13335" b="9525"/>
            <wp:docPr id="27" name="Gráfico 27" descr="El 93 por ciento de los asistentes consideran que la información presentada en la Audiencia fue clara.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A4EBA3" w14:textId="77777777" w:rsidR="005C4D5D" w:rsidRPr="004D56AE" w:rsidRDefault="004A6A21" w:rsidP="00A92F9D">
      <w:pPr>
        <w:tabs>
          <w:tab w:val="left" w:pos="1215"/>
        </w:tabs>
        <w:rPr>
          <w:rFonts w:ascii="Arial" w:hAnsi="Arial" w:cs="Arial"/>
          <w:noProof/>
          <w:sz w:val="24"/>
          <w:szCs w:val="24"/>
        </w:rPr>
      </w:pPr>
      <w:r w:rsidRPr="004D56AE">
        <w:rPr>
          <w:rFonts w:ascii="Arial" w:hAnsi="Arial" w:cs="Arial"/>
          <w:noProof/>
          <w:sz w:val="24"/>
          <w:szCs w:val="24"/>
        </w:rPr>
        <w:t xml:space="preserve">Según el total de los encuestados, </w:t>
      </w:r>
      <w:r w:rsidR="00171CCC" w:rsidRPr="004D56AE">
        <w:rPr>
          <w:rFonts w:ascii="Arial" w:hAnsi="Arial" w:cs="Arial"/>
          <w:noProof/>
          <w:sz w:val="24"/>
          <w:szCs w:val="24"/>
        </w:rPr>
        <w:t>el 9</w:t>
      </w:r>
      <w:r w:rsidR="000A1F7D" w:rsidRPr="004D56AE">
        <w:rPr>
          <w:rFonts w:ascii="Arial" w:hAnsi="Arial" w:cs="Arial"/>
          <w:noProof/>
          <w:sz w:val="24"/>
          <w:szCs w:val="24"/>
        </w:rPr>
        <w:t>3</w:t>
      </w:r>
      <w:r w:rsidR="00171CCC" w:rsidRPr="004D56AE">
        <w:rPr>
          <w:rFonts w:ascii="Arial" w:hAnsi="Arial" w:cs="Arial"/>
          <w:noProof/>
          <w:sz w:val="24"/>
          <w:szCs w:val="24"/>
        </w:rPr>
        <w:t xml:space="preserve">% considera que la </w:t>
      </w:r>
      <w:r w:rsidRPr="004D56AE">
        <w:rPr>
          <w:rFonts w:ascii="Arial" w:hAnsi="Arial" w:cs="Arial"/>
          <w:noProof/>
          <w:sz w:val="24"/>
          <w:szCs w:val="24"/>
        </w:rPr>
        <w:t>información presentada en la Audiencia Pública fue expresada de manera clara</w:t>
      </w:r>
      <w:r w:rsidR="000A1F7D" w:rsidRPr="004D56AE">
        <w:rPr>
          <w:rFonts w:ascii="Arial" w:hAnsi="Arial" w:cs="Arial"/>
          <w:noProof/>
          <w:sz w:val="24"/>
          <w:szCs w:val="24"/>
        </w:rPr>
        <w:t xml:space="preserve">. Las personas que no lo consideraron así, manifestaron problemas de señal en el lugar en el que se encontraban y </w:t>
      </w:r>
      <w:r w:rsidR="00543530" w:rsidRPr="004D56AE">
        <w:rPr>
          <w:rFonts w:ascii="Arial" w:hAnsi="Arial" w:cs="Arial"/>
          <w:noProof/>
          <w:sz w:val="24"/>
          <w:szCs w:val="24"/>
        </w:rPr>
        <w:t xml:space="preserve"> </w:t>
      </w:r>
      <w:r w:rsidR="005C4D5D" w:rsidRPr="004D56AE">
        <w:rPr>
          <w:rFonts w:ascii="Arial" w:hAnsi="Arial" w:cs="Arial"/>
          <w:noProof/>
          <w:sz w:val="24"/>
          <w:szCs w:val="24"/>
        </w:rPr>
        <w:t xml:space="preserve">una en particular no estuvo satisfecha con la respuesta dada a su pregunta durante la intervención. </w:t>
      </w:r>
    </w:p>
    <w:p w14:paraId="0F35BAFC" w14:textId="238C4E4F" w:rsidR="009B0225" w:rsidRPr="004D56AE" w:rsidRDefault="00547217" w:rsidP="00A92F9D">
      <w:pPr>
        <w:tabs>
          <w:tab w:val="left" w:pos="1215"/>
        </w:tabs>
        <w:rPr>
          <w:rFonts w:ascii="Arial" w:hAnsi="Arial" w:cs="Arial"/>
          <w:noProof/>
          <w:sz w:val="24"/>
          <w:szCs w:val="24"/>
        </w:rPr>
      </w:pPr>
      <w:r w:rsidRPr="004D56AE">
        <w:rPr>
          <w:rFonts w:ascii="Arial" w:hAnsi="Arial" w:cs="Arial"/>
          <w:noProof/>
          <w:sz w:val="24"/>
          <w:szCs w:val="24"/>
        </w:rPr>
        <w:t>Al finalizar cada evento, la Corporación Autónoma Regional del Magdalena – CORPAMAG, deja a consideracion de cada asistente las recomendaciones y sugerencias para mejorar cada vez más en un próximo evento que se realice, con el fin de que todos los convocados queden satisfechos con las intervenciones presentadas y el compromiso de las acciones que se están llevando a cabo para cumplir con los objetivos en los distintos proyectos.</w:t>
      </w:r>
    </w:p>
    <w:p w14:paraId="1B531038" w14:textId="77777777" w:rsidR="00733ED8" w:rsidRPr="004D56AE" w:rsidRDefault="00733ED8" w:rsidP="00A92F9D">
      <w:pPr>
        <w:tabs>
          <w:tab w:val="left" w:pos="1215"/>
        </w:tabs>
        <w:rPr>
          <w:rFonts w:ascii="Arial" w:hAnsi="Arial" w:cs="Arial"/>
          <w:sz w:val="24"/>
          <w:szCs w:val="24"/>
        </w:rPr>
      </w:pPr>
    </w:p>
    <w:p w14:paraId="32692C2F" w14:textId="77777777" w:rsidR="00733ED8" w:rsidRPr="004D56AE" w:rsidRDefault="00733ED8" w:rsidP="00733ED8">
      <w:pPr>
        <w:pStyle w:val="Prrafodelista"/>
        <w:numPr>
          <w:ilvl w:val="0"/>
          <w:numId w:val="9"/>
        </w:numPr>
        <w:tabs>
          <w:tab w:val="left" w:pos="1215"/>
        </w:tabs>
        <w:rPr>
          <w:rFonts w:ascii="Arial" w:hAnsi="Arial" w:cs="Arial"/>
          <w:b/>
          <w:bCs/>
          <w:sz w:val="24"/>
          <w:szCs w:val="24"/>
        </w:rPr>
      </w:pPr>
      <w:r w:rsidRPr="004D56AE">
        <w:rPr>
          <w:rFonts w:ascii="Arial" w:hAnsi="Arial" w:cs="Arial"/>
          <w:b/>
          <w:bCs/>
          <w:sz w:val="24"/>
          <w:szCs w:val="24"/>
        </w:rPr>
        <w:t xml:space="preserve"> ¿Consultó el informe de gestión Vigencia 2021 antes de asistir a la Audiencia Pública?</w:t>
      </w:r>
    </w:p>
    <w:p w14:paraId="07D0DA06" w14:textId="77777777" w:rsidR="00733ED8" w:rsidRPr="004D56AE" w:rsidRDefault="00733ED8" w:rsidP="00733ED8">
      <w:pPr>
        <w:pStyle w:val="Prrafodelista"/>
        <w:tabs>
          <w:tab w:val="left" w:pos="1215"/>
        </w:tabs>
        <w:rPr>
          <w:rFonts w:ascii="Arial" w:hAnsi="Arial" w:cs="Arial"/>
          <w:b/>
          <w:bCs/>
          <w:sz w:val="24"/>
          <w:szCs w:val="24"/>
        </w:rPr>
      </w:pPr>
    </w:p>
    <w:p w14:paraId="7248CE93" w14:textId="77777777" w:rsidR="005F410D" w:rsidRPr="004D56AE" w:rsidRDefault="00733ED8" w:rsidP="00733ED8">
      <w:pPr>
        <w:tabs>
          <w:tab w:val="left" w:pos="1215"/>
        </w:tabs>
        <w:rPr>
          <w:rFonts w:ascii="Arial" w:hAnsi="Arial" w:cs="Arial"/>
          <w:sz w:val="24"/>
          <w:szCs w:val="24"/>
        </w:rPr>
      </w:pPr>
      <w:r w:rsidRPr="004D56AE">
        <w:rPr>
          <w:rFonts w:ascii="Arial" w:hAnsi="Arial" w:cs="Arial"/>
          <w:b/>
          <w:bCs/>
          <w:noProof/>
          <w:sz w:val="24"/>
          <w:szCs w:val="24"/>
        </w:rPr>
        <w:drawing>
          <wp:inline distT="0" distB="0" distL="0" distR="0" wp14:anchorId="16B31788" wp14:editId="3979C9A6">
            <wp:extent cx="5741581" cy="2592705"/>
            <wp:effectExtent l="0" t="0" r="12065" b="17145"/>
            <wp:docPr id="28" name="Gráfico 28" descr="El 81.5 por ciento de los asistentes consultaron el informe de gestión.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699D97" w14:textId="5C21AE00" w:rsidR="005F410D" w:rsidRPr="004D56AE" w:rsidRDefault="001323D1" w:rsidP="005F410D">
      <w:pPr>
        <w:tabs>
          <w:tab w:val="left" w:pos="1215"/>
        </w:tabs>
        <w:rPr>
          <w:rFonts w:ascii="Arial" w:hAnsi="Arial" w:cs="Arial"/>
          <w:sz w:val="24"/>
          <w:szCs w:val="24"/>
        </w:rPr>
      </w:pPr>
      <w:r w:rsidRPr="004D56AE">
        <w:rPr>
          <w:rFonts w:ascii="Arial" w:hAnsi="Arial" w:cs="Arial"/>
          <w:sz w:val="24"/>
          <w:szCs w:val="24"/>
        </w:rPr>
        <w:t xml:space="preserve">Con relación a la Audiencia de la vigencia anterior, este año aumento el número de personas </w:t>
      </w:r>
      <w:r w:rsidR="00625EA2" w:rsidRPr="004D56AE">
        <w:rPr>
          <w:rFonts w:ascii="Arial" w:hAnsi="Arial" w:cs="Arial"/>
          <w:sz w:val="24"/>
          <w:szCs w:val="24"/>
        </w:rPr>
        <w:t xml:space="preserve">asistentes que </w:t>
      </w:r>
      <w:r w:rsidR="00733ED8" w:rsidRPr="004D56AE">
        <w:rPr>
          <w:rFonts w:ascii="Arial" w:hAnsi="Arial" w:cs="Arial"/>
          <w:sz w:val="24"/>
          <w:szCs w:val="24"/>
        </w:rPr>
        <w:t>consultaron el informe de gestión</w:t>
      </w:r>
      <w:r w:rsidR="005F410D" w:rsidRPr="004D56AE">
        <w:rPr>
          <w:rFonts w:ascii="Arial" w:hAnsi="Arial" w:cs="Arial"/>
          <w:sz w:val="24"/>
          <w:szCs w:val="24"/>
        </w:rPr>
        <w:t xml:space="preserve"> previo a la Audiencia Pública</w:t>
      </w:r>
      <w:r w:rsidR="00733ED8" w:rsidRPr="004D56AE">
        <w:rPr>
          <w:rFonts w:ascii="Arial" w:hAnsi="Arial" w:cs="Arial"/>
          <w:sz w:val="24"/>
          <w:szCs w:val="24"/>
        </w:rPr>
        <w:t>.</w:t>
      </w:r>
      <w:r w:rsidR="005F410D" w:rsidRPr="004D56AE">
        <w:rPr>
          <w:rFonts w:ascii="Arial" w:hAnsi="Arial" w:cs="Arial"/>
          <w:sz w:val="24"/>
          <w:szCs w:val="24"/>
        </w:rPr>
        <w:t xml:space="preserve"> </w:t>
      </w:r>
      <w:r w:rsidR="00625EA2" w:rsidRPr="004D56AE">
        <w:rPr>
          <w:rFonts w:ascii="Arial" w:hAnsi="Arial" w:cs="Arial"/>
          <w:sz w:val="24"/>
          <w:szCs w:val="24"/>
        </w:rPr>
        <w:t xml:space="preserve">Lo anterior evidencia que </w:t>
      </w:r>
      <w:r w:rsidR="005F410D" w:rsidRPr="004D56AE">
        <w:rPr>
          <w:rFonts w:ascii="Arial" w:hAnsi="Arial" w:cs="Arial"/>
          <w:sz w:val="24"/>
          <w:szCs w:val="24"/>
        </w:rPr>
        <w:t>muchos ciudadanos sí les interesa analizar y conocer en detalle la forma en cómo están avanzando las acciones implementadas por parte de la entidad y el compromiso que tienen con la ciudadanía para la ejecución del Plan de Acción Institucional.</w:t>
      </w:r>
    </w:p>
    <w:p w14:paraId="131D2DBD" w14:textId="6F486B12" w:rsidR="00DC3D87" w:rsidRPr="004D56AE" w:rsidRDefault="00DC3D87" w:rsidP="005F410D">
      <w:pPr>
        <w:tabs>
          <w:tab w:val="left" w:pos="1215"/>
        </w:tabs>
        <w:rPr>
          <w:rFonts w:ascii="Arial" w:hAnsi="Arial" w:cs="Arial"/>
          <w:sz w:val="24"/>
          <w:szCs w:val="24"/>
        </w:rPr>
      </w:pPr>
      <w:r w:rsidRPr="004D56AE">
        <w:rPr>
          <w:rFonts w:ascii="Arial" w:hAnsi="Arial" w:cs="Arial"/>
          <w:sz w:val="24"/>
          <w:szCs w:val="24"/>
        </w:rPr>
        <w:t>Además del documento Informe de Gestión,</w:t>
      </w:r>
      <w:r w:rsidRPr="004D56AE">
        <w:rPr>
          <w:rFonts w:ascii="Arial" w:hAnsi="Arial" w:cs="Arial"/>
          <w:sz w:val="24"/>
          <w:szCs w:val="24"/>
        </w:rPr>
        <w:t xml:space="preserve"> la Corporación difunde por sus redes corporativas un vídeo resumen de la gestión, así como post informativos con los resultados de los diversos temas priorizados por los ciudadanos. </w:t>
      </w:r>
    </w:p>
    <w:p w14:paraId="2CCF8DBD" w14:textId="16AF07E3" w:rsidR="005F410D" w:rsidRPr="004D56AE" w:rsidRDefault="005F410D" w:rsidP="005F410D">
      <w:pPr>
        <w:tabs>
          <w:tab w:val="left" w:pos="1215"/>
        </w:tabs>
        <w:rPr>
          <w:rFonts w:ascii="Arial" w:hAnsi="Arial" w:cs="Arial"/>
          <w:sz w:val="24"/>
          <w:szCs w:val="24"/>
        </w:rPr>
      </w:pPr>
      <w:r w:rsidRPr="004D56AE">
        <w:rPr>
          <w:rFonts w:ascii="Arial" w:hAnsi="Arial" w:cs="Arial"/>
          <w:sz w:val="24"/>
          <w:szCs w:val="24"/>
        </w:rPr>
        <w:t>Corpamag facilita el acceso a la información de la gestión institucional a través de</w:t>
      </w:r>
      <w:r w:rsidRPr="004D56AE">
        <w:rPr>
          <w:rFonts w:ascii="Arial" w:hAnsi="Arial" w:cs="Arial"/>
          <w:spacing w:val="-64"/>
          <w:sz w:val="24"/>
          <w:szCs w:val="24"/>
        </w:rPr>
        <w:t xml:space="preserve"> </w:t>
      </w:r>
      <w:r w:rsidRPr="004D56AE">
        <w:rPr>
          <w:rFonts w:ascii="Arial" w:hAnsi="Arial" w:cs="Arial"/>
          <w:sz w:val="24"/>
          <w:szCs w:val="24"/>
        </w:rPr>
        <w:t xml:space="preserve">los siguientes canales: página web </w:t>
      </w:r>
      <w:hyperlink r:id="rId11">
        <w:r w:rsidRPr="004D56AE">
          <w:rPr>
            <w:rFonts w:ascii="Arial" w:hAnsi="Arial" w:cs="Arial"/>
            <w:sz w:val="24"/>
            <w:szCs w:val="24"/>
          </w:rPr>
          <w:t>www.corpamag.gov.co</w:t>
        </w:r>
      </w:hyperlink>
      <w:r w:rsidRPr="004D56AE">
        <w:rPr>
          <w:rFonts w:ascii="Arial" w:hAnsi="Arial" w:cs="Arial"/>
          <w:sz w:val="24"/>
          <w:szCs w:val="24"/>
        </w:rPr>
        <w:t>; redes sociales</w:t>
      </w:r>
      <w:r w:rsidRPr="004D56AE">
        <w:rPr>
          <w:rFonts w:ascii="Arial" w:hAnsi="Arial" w:cs="Arial"/>
          <w:spacing w:val="1"/>
          <w:sz w:val="24"/>
          <w:szCs w:val="24"/>
        </w:rPr>
        <w:t xml:space="preserve"> </w:t>
      </w:r>
      <w:r w:rsidRPr="004D56AE">
        <w:rPr>
          <w:rFonts w:ascii="Arial" w:hAnsi="Arial" w:cs="Arial"/>
          <w:sz w:val="24"/>
          <w:szCs w:val="24"/>
        </w:rPr>
        <w:t>corporativas, medios informativos institucionales, correo electrónico de la entidad,</w:t>
      </w:r>
      <w:r w:rsidRPr="004D56AE">
        <w:rPr>
          <w:rFonts w:ascii="Arial" w:hAnsi="Arial" w:cs="Arial"/>
          <w:spacing w:val="-64"/>
          <w:sz w:val="24"/>
          <w:szCs w:val="24"/>
        </w:rPr>
        <w:t xml:space="preserve"> </w:t>
      </w:r>
      <w:r w:rsidRPr="004D56AE">
        <w:rPr>
          <w:rFonts w:ascii="Arial" w:hAnsi="Arial" w:cs="Arial"/>
          <w:sz w:val="24"/>
          <w:szCs w:val="24"/>
        </w:rPr>
        <w:t>WhatsApp corporativo. De esta manera lo que se busca es fortalecer el</w:t>
      </w:r>
      <w:r w:rsidRPr="004D56AE">
        <w:rPr>
          <w:rFonts w:ascii="Arial" w:hAnsi="Arial" w:cs="Arial"/>
          <w:spacing w:val="1"/>
          <w:sz w:val="24"/>
          <w:szCs w:val="24"/>
        </w:rPr>
        <w:t xml:space="preserve"> </w:t>
      </w:r>
      <w:r w:rsidRPr="004D56AE">
        <w:rPr>
          <w:rFonts w:ascii="Arial" w:hAnsi="Arial" w:cs="Arial"/>
          <w:sz w:val="24"/>
          <w:szCs w:val="24"/>
        </w:rPr>
        <w:t>intercambio de información con los usuarios y grupos de interés para ejecutar la</w:t>
      </w:r>
      <w:r w:rsidRPr="004D56AE">
        <w:rPr>
          <w:rFonts w:ascii="Arial" w:hAnsi="Arial" w:cs="Arial"/>
          <w:spacing w:val="1"/>
          <w:sz w:val="24"/>
          <w:szCs w:val="24"/>
        </w:rPr>
        <w:t xml:space="preserve"> </w:t>
      </w:r>
      <w:r w:rsidRPr="004D56AE">
        <w:rPr>
          <w:rFonts w:ascii="Arial" w:hAnsi="Arial" w:cs="Arial"/>
          <w:sz w:val="24"/>
          <w:szCs w:val="24"/>
        </w:rPr>
        <w:t>atención</w:t>
      </w:r>
      <w:r w:rsidRPr="004D56AE">
        <w:rPr>
          <w:rFonts w:ascii="Arial" w:hAnsi="Arial" w:cs="Arial"/>
          <w:spacing w:val="-1"/>
          <w:sz w:val="24"/>
          <w:szCs w:val="24"/>
        </w:rPr>
        <w:t xml:space="preserve"> </w:t>
      </w:r>
      <w:r w:rsidRPr="004D56AE">
        <w:rPr>
          <w:rFonts w:ascii="Arial" w:hAnsi="Arial" w:cs="Arial"/>
          <w:sz w:val="24"/>
          <w:szCs w:val="24"/>
        </w:rPr>
        <w:t>oportuna</w:t>
      </w:r>
      <w:r w:rsidRPr="004D56AE">
        <w:rPr>
          <w:rFonts w:ascii="Arial" w:hAnsi="Arial" w:cs="Arial"/>
          <w:spacing w:val="-2"/>
          <w:sz w:val="24"/>
          <w:szCs w:val="24"/>
        </w:rPr>
        <w:t xml:space="preserve"> </w:t>
      </w:r>
      <w:r w:rsidRPr="004D56AE">
        <w:rPr>
          <w:rFonts w:ascii="Arial" w:hAnsi="Arial" w:cs="Arial"/>
          <w:sz w:val="24"/>
          <w:szCs w:val="24"/>
        </w:rPr>
        <w:t>y</w:t>
      </w:r>
      <w:r w:rsidRPr="004D56AE">
        <w:rPr>
          <w:rFonts w:ascii="Arial" w:hAnsi="Arial" w:cs="Arial"/>
          <w:spacing w:val="-1"/>
          <w:sz w:val="24"/>
          <w:szCs w:val="24"/>
        </w:rPr>
        <w:t xml:space="preserve"> </w:t>
      </w:r>
      <w:r w:rsidRPr="004D56AE">
        <w:rPr>
          <w:rFonts w:ascii="Arial" w:hAnsi="Arial" w:cs="Arial"/>
          <w:sz w:val="24"/>
          <w:szCs w:val="24"/>
        </w:rPr>
        <w:t>eficiente</w:t>
      </w:r>
      <w:r w:rsidRPr="004D56AE">
        <w:rPr>
          <w:rFonts w:ascii="Arial" w:hAnsi="Arial" w:cs="Arial"/>
          <w:spacing w:val="-1"/>
          <w:sz w:val="24"/>
          <w:szCs w:val="24"/>
        </w:rPr>
        <w:t xml:space="preserve"> </w:t>
      </w:r>
      <w:r w:rsidRPr="004D56AE">
        <w:rPr>
          <w:rFonts w:ascii="Arial" w:hAnsi="Arial" w:cs="Arial"/>
          <w:sz w:val="24"/>
          <w:szCs w:val="24"/>
        </w:rPr>
        <w:t>en</w:t>
      </w:r>
      <w:r w:rsidRPr="004D56AE">
        <w:rPr>
          <w:rFonts w:ascii="Arial" w:hAnsi="Arial" w:cs="Arial"/>
          <w:spacing w:val="-1"/>
          <w:sz w:val="24"/>
          <w:szCs w:val="24"/>
        </w:rPr>
        <w:t xml:space="preserve"> </w:t>
      </w:r>
      <w:r w:rsidRPr="004D56AE">
        <w:rPr>
          <w:rFonts w:ascii="Arial" w:hAnsi="Arial" w:cs="Arial"/>
          <w:sz w:val="24"/>
          <w:szCs w:val="24"/>
        </w:rPr>
        <w:t>los</w:t>
      </w:r>
      <w:r w:rsidRPr="004D56AE">
        <w:rPr>
          <w:rFonts w:ascii="Arial" w:hAnsi="Arial" w:cs="Arial"/>
          <w:spacing w:val="-3"/>
          <w:sz w:val="24"/>
          <w:szCs w:val="24"/>
        </w:rPr>
        <w:t xml:space="preserve"> </w:t>
      </w:r>
      <w:r w:rsidRPr="004D56AE">
        <w:rPr>
          <w:rFonts w:ascii="Arial" w:hAnsi="Arial" w:cs="Arial"/>
          <w:sz w:val="24"/>
          <w:szCs w:val="24"/>
        </w:rPr>
        <w:t>requerimientos</w:t>
      </w:r>
      <w:r w:rsidRPr="004D56AE">
        <w:rPr>
          <w:rFonts w:ascii="Arial" w:hAnsi="Arial" w:cs="Arial"/>
          <w:spacing w:val="-3"/>
          <w:sz w:val="24"/>
          <w:szCs w:val="24"/>
        </w:rPr>
        <w:t xml:space="preserve"> </w:t>
      </w:r>
      <w:r w:rsidRPr="004D56AE">
        <w:rPr>
          <w:rFonts w:ascii="Arial" w:hAnsi="Arial" w:cs="Arial"/>
          <w:sz w:val="24"/>
          <w:szCs w:val="24"/>
        </w:rPr>
        <w:t>solicitados.</w:t>
      </w:r>
    </w:p>
    <w:p w14:paraId="317D4402" w14:textId="77777777" w:rsidR="005F410D" w:rsidRPr="004D56AE" w:rsidRDefault="005F410D" w:rsidP="00733ED8">
      <w:pPr>
        <w:tabs>
          <w:tab w:val="left" w:pos="1215"/>
        </w:tabs>
        <w:rPr>
          <w:rFonts w:ascii="Arial" w:hAnsi="Arial" w:cs="Arial"/>
          <w:b/>
          <w:bCs/>
          <w:sz w:val="24"/>
          <w:szCs w:val="24"/>
          <w:lang w:val="es-ES"/>
        </w:rPr>
      </w:pPr>
    </w:p>
    <w:p w14:paraId="2DA6CAFB" w14:textId="77777777" w:rsidR="005F410D" w:rsidRPr="004D56AE" w:rsidRDefault="005F410D" w:rsidP="00733ED8">
      <w:pPr>
        <w:tabs>
          <w:tab w:val="left" w:pos="1215"/>
        </w:tabs>
        <w:rPr>
          <w:rFonts w:ascii="Arial" w:hAnsi="Arial" w:cs="Arial"/>
          <w:b/>
          <w:bCs/>
          <w:sz w:val="24"/>
          <w:szCs w:val="24"/>
          <w:lang w:val="es-ES"/>
        </w:rPr>
      </w:pPr>
    </w:p>
    <w:p w14:paraId="72C5D93F" w14:textId="77777777" w:rsidR="005F410D" w:rsidRPr="004D56AE" w:rsidRDefault="005F410D" w:rsidP="00733ED8">
      <w:pPr>
        <w:tabs>
          <w:tab w:val="left" w:pos="1215"/>
        </w:tabs>
        <w:rPr>
          <w:rFonts w:ascii="Arial" w:hAnsi="Arial" w:cs="Arial"/>
          <w:b/>
          <w:bCs/>
          <w:sz w:val="24"/>
          <w:szCs w:val="24"/>
          <w:lang w:val="es-ES"/>
        </w:rPr>
      </w:pPr>
    </w:p>
    <w:p w14:paraId="2B2C2C77" w14:textId="77777777" w:rsidR="005F410D" w:rsidRPr="004D56AE" w:rsidRDefault="005F410D" w:rsidP="00733ED8">
      <w:pPr>
        <w:tabs>
          <w:tab w:val="left" w:pos="1215"/>
        </w:tabs>
        <w:rPr>
          <w:rFonts w:ascii="Arial" w:hAnsi="Arial" w:cs="Arial"/>
          <w:b/>
          <w:bCs/>
          <w:sz w:val="24"/>
          <w:szCs w:val="24"/>
          <w:lang w:val="es-ES"/>
        </w:rPr>
      </w:pPr>
    </w:p>
    <w:p w14:paraId="58B29E55" w14:textId="77777777" w:rsidR="005F410D" w:rsidRPr="004D56AE" w:rsidRDefault="005F410D" w:rsidP="00733ED8">
      <w:pPr>
        <w:tabs>
          <w:tab w:val="left" w:pos="1215"/>
        </w:tabs>
        <w:rPr>
          <w:rFonts w:ascii="Arial" w:hAnsi="Arial" w:cs="Arial"/>
          <w:b/>
          <w:bCs/>
          <w:sz w:val="24"/>
          <w:szCs w:val="24"/>
          <w:lang w:val="es-ES"/>
        </w:rPr>
      </w:pPr>
    </w:p>
    <w:p w14:paraId="5770F932" w14:textId="77777777" w:rsidR="005F410D" w:rsidRPr="004D56AE" w:rsidRDefault="005F410D" w:rsidP="005F410D">
      <w:pPr>
        <w:tabs>
          <w:tab w:val="left" w:pos="1215"/>
        </w:tabs>
        <w:rPr>
          <w:rFonts w:ascii="Arial" w:hAnsi="Arial" w:cs="Arial"/>
          <w:b/>
          <w:bCs/>
          <w:sz w:val="24"/>
          <w:szCs w:val="24"/>
          <w:lang w:val="es-ES"/>
        </w:rPr>
      </w:pPr>
    </w:p>
    <w:p w14:paraId="4E79607B" w14:textId="77777777" w:rsidR="005F410D" w:rsidRPr="004D56AE" w:rsidRDefault="005F410D" w:rsidP="005F410D">
      <w:pPr>
        <w:pStyle w:val="Prrafodelista"/>
        <w:numPr>
          <w:ilvl w:val="0"/>
          <w:numId w:val="11"/>
        </w:numPr>
        <w:tabs>
          <w:tab w:val="left" w:pos="1215"/>
        </w:tabs>
        <w:rPr>
          <w:rFonts w:ascii="Arial" w:hAnsi="Arial" w:cs="Arial"/>
          <w:b/>
          <w:bCs/>
          <w:sz w:val="24"/>
          <w:szCs w:val="24"/>
          <w:lang w:val="es-ES"/>
        </w:rPr>
      </w:pPr>
      <w:r w:rsidRPr="004D56AE">
        <w:rPr>
          <w:rFonts w:ascii="Arial" w:hAnsi="Arial" w:cs="Arial"/>
          <w:b/>
          <w:bCs/>
          <w:sz w:val="24"/>
          <w:szCs w:val="24"/>
          <w:lang w:val="es-ES"/>
        </w:rPr>
        <w:t xml:space="preserve"> ¿La información presentada en la Audiencia Pública responde a sus intereses?</w:t>
      </w:r>
    </w:p>
    <w:p w14:paraId="217731AB" w14:textId="77777777" w:rsidR="00C300E2" w:rsidRPr="004D56AE" w:rsidRDefault="005F410D" w:rsidP="00AD6688">
      <w:pPr>
        <w:tabs>
          <w:tab w:val="left" w:pos="1215"/>
        </w:tabs>
        <w:rPr>
          <w:rFonts w:ascii="Arial" w:hAnsi="Arial" w:cs="Arial"/>
          <w:b/>
          <w:bCs/>
          <w:sz w:val="24"/>
          <w:szCs w:val="24"/>
          <w:lang w:val="es-ES"/>
        </w:rPr>
      </w:pPr>
      <w:r w:rsidRPr="004D56AE">
        <w:rPr>
          <w:rFonts w:ascii="Arial" w:hAnsi="Arial" w:cs="Arial"/>
          <w:b/>
          <w:bCs/>
          <w:noProof/>
          <w:sz w:val="24"/>
          <w:szCs w:val="24"/>
          <w:lang w:val="es-ES"/>
        </w:rPr>
        <w:drawing>
          <wp:inline distT="0" distB="0" distL="0" distR="0" wp14:anchorId="120B0B0E" wp14:editId="062C72D2">
            <wp:extent cx="5770880" cy="2042555"/>
            <wp:effectExtent l="0" t="0" r="1270" b="15240"/>
            <wp:docPr id="29" name="Gráfico 29" descr="Loa asistentes a la Audiencia consideran que la información presentada si es de su interé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B91E92" w14:textId="2194A711" w:rsidR="003C5FD9" w:rsidRPr="004D56AE" w:rsidRDefault="003C5FD9" w:rsidP="00AD6688">
      <w:pPr>
        <w:tabs>
          <w:tab w:val="left" w:pos="1215"/>
        </w:tabs>
        <w:rPr>
          <w:rFonts w:ascii="Arial" w:hAnsi="Arial" w:cs="Arial"/>
          <w:sz w:val="24"/>
          <w:szCs w:val="24"/>
          <w:lang w:val="es-ES"/>
        </w:rPr>
      </w:pPr>
      <w:r w:rsidRPr="004D56AE">
        <w:rPr>
          <w:rFonts w:ascii="Arial" w:hAnsi="Arial" w:cs="Arial"/>
          <w:sz w:val="24"/>
          <w:szCs w:val="24"/>
          <w:lang w:val="es-ES"/>
        </w:rPr>
        <w:t>Nos arroja que el 100% de los encuestados manifestaron que la información presentada en la Audiencia Pública sí responde a sus intereses, confirmando una vez más que está correcta la convocatoria dirigida a los grupos de interés de Corpamag.</w:t>
      </w:r>
      <w:r w:rsidR="0034085D" w:rsidRPr="004D56AE">
        <w:rPr>
          <w:rFonts w:ascii="Arial" w:hAnsi="Arial" w:cs="Arial"/>
          <w:sz w:val="24"/>
          <w:szCs w:val="24"/>
          <w:lang w:val="es-ES"/>
        </w:rPr>
        <w:t xml:space="preserve"> Con relación a la vigencia anterior</w:t>
      </w:r>
      <w:r w:rsidR="00171FC0" w:rsidRPr="004D56AE">
        <w:rPr>
          <w:rFonts w:ascii="Arial" w:hAnsi="Arial" w:cs="Arial"/>
          <w:sz w:val="24"/>
          <w:szCs w:val="24"/>
          <w:lang w:val="es-ES"/>
        </w:rPr>
        <w:t xml:space="preserve"> hubo un avance </w:t>
      </w:r>
      <w:r w:rsidR="0034085D" w:rsidRPr="004D56AE">
        <w:rPr>
          <w:rFonts w:ascii="Arial" w:hAnsi="Arial" w:cs="Arial"/>
          <w:sz w:val="24"/>
          <w:szCs w:val="24"/>
          <w:lang w:val="es-ES"/>
        </w:rPr>
        <w:t xml:space="preserve">en este aspecto. </w:t>
      </w:r>
    </w:p>
    <w:p w14:paraId="7CD6C2BE" w14:textId="77777777" w:rsidR="00C300E2" w:rsidRPr="004D56AE" w:rsidRDefault="00C300E2" w:rsidP="00AD6688">
      <w:pPr>
        <w:tabs>
          <w:tab w:val="left" w:pos="1215"/>
        </w:tabs>
        <w:rPr>
          <w:rFonts w:ascii="Arial" w:hAnsi="Arial" w:cs="Arial"/>
          <w:sz w:val="24"/>
          <w:szCs w:val="24"/>
          <w:lang w:val="es-ES"/>
        </w:rPr>
      </w:pPr>
    </w:p>
    <w:p w14:paraId="55F9EF07" w14:textId="77777777" w:rsidR="003C5FD9" w:rsidRPr="004D56AE" w:rsidRDefault="003C5FD9" w:rsidP="003C5FD9">
      <w:pPr>
        <w:pStyle w:val="Prrafodelista"/>
        <w:numPr>
          <w:ilvl w:val="0"/>
          <w:numId w:val="11"/>
        </w:numPr>
        <w:tabs>
          <w:tab w:val="left" w:pos="1215"/>
        </w:tabs>
        <w:rPr>
          <w:rFonts w:ascii="Arial" w:hAnsi="Arial" w:cs="Arial"/>
          <w:b/>
          <w:bCs/>
          <w:sz w:val="24"/>
          <w:szCs w:val="24"/>
          <w:lang w:val="es-ES"/>
        </w:rPr>
      </w:pPr>
      <w:r w:rsidRPr="004D56AE">
        <w:rPr>
          <w:rFonts w:ascii="Arial" w:hAnsi="Arial" w:cs="Arial"/>
          <w:b/>
          <w:bCs/>
          <w:sz w:val="24"/>
          <w:szCs w:val="24"/>
          <w:lang w:val="es-ES"/>
        </w:rPr>
        <w:t xml:space="preserve"> La explicación sobre el procedimiento de las intervenciones del público en la Audiencia fue:</w:t>
      </w:r>
    </w:p>
    <w:p w14:paraId="7053D10F" w14:textId="77777777" w:rsidR="00C300E2" w:rsidRPr="004D56AE" w:rsidRDefault="00541499" w:rsidP="00AD6688">
      <w:pPr>
        <w:tabs>
          <w:tab w:val="left" w:pos="1215"/>
        </w:tabs>
        <w:rPr>
          <w:rFonts w:ascii="Arial" w:hAnsi="Arial" w:cs="Arial"/>
          <w:sz w:val="24"/>
          <w:szCs w:val="24"/>
          <w:lang w:val="es-ES"/>
        </w:rPr>
      </w:pPr>
      <w:r w:rsidRPr="004D56AE">
        <w:rPr>
          <w:rFonts w:ascii="Arial" w:hAnsi="Arial" w:cs="Arial"/>
          <w:noProof/>
          <w:sz w:val="24"/>
          <w:szCs w:val="24"/>
          <w:lang w:val="es-ES"/>
        </w:rPr>
        <w:drawing>
          <wp:inline distT="0" distB="0" distL="0" distR="0" wp14:anchorId="27D1ADC8" wp14:editId="51F4A9A8">
            <wp:extent cx="5776595" cy="2101932"/>
            <wp:effectExtent l="0" t="0" r="14605" b="12700"/>
            <wp:docPr id="30" name="Gráfico 30" descr="Para el 97% de los asistentes la metodología de intervención fue clara.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880D68" w14:textId="321D6979" w:rsidR="00541499" w:rsidRPr="004D56AE" w:rsidRDefault="00C300E2" w:rsidP="00AD6688">
      <w:pPr>
        <w:tabs>
          <w:tab w:val="left" w:pos="1215"/>
        </w:tabs>
        <w:rPr>
          <w:rFonts w:ascii="Arial" w:hAnsi="Arial" w:cs="Arial"/>
          <w:sz w:val="24"/>
          <w:szCs w:val="24"/>
          <w:lang w:val="es-ES"/>
        </w:rPr>
      </w:pPr>
      <w:r w:rsidRPr="004D56AE">
        <w:rPr>
          <w:rFonts w:ascii="Arial" w:hAnsi="Arial" w:cs="Arial"/>
          <w:sz w:val="24"/>
          <w:szCs w:val="24"/>
          <w:lang w:val="es-ES"/>
        </w:rPr>
        <w:t xml:space="preserve">De todas las personas encuestadas que estuvieron en la Audiencia Pública sólo </w:t>
      </w:r>
      <w:r w:rsidR="00AC214C" w:rsidRPr="004D56AE">
        <w:rPr>
          <w:rFonts w:ascii="Arial" w:hAnsi="Arial" w:cs="Arial"/>
          <w:sz w:val="24"/>
          <w:szCs w:val="24"/>
          <w:lang w:val="es-ES"/>
        </w:rPr>
        <w:t>el 3%</w:t>
      </w:r>
      <w:r w:rsidRPr="004D56AE">
        <w:rPr>
          <w:rFonts w:ascii="Arial" w:hAnsi="Arial" w:cs="Arial"/>
          <w:sz w:val="24"/>
          <w:szCs w:val="24"/>
          <w:lang w:val="es-ES"/>
        </w:rPr>
        <w:t xml:space="preserve"> consideró que la explicación sobre el procedimiento de las intervenciones del público fue confusa, mientras que el restante de las personas consideró que fue clara.</w:t>
      </w:r>
    </w:p>
    <w:p w14:paraId="2D641FD3" w14:textId="0DB4F0CD" w:rsidR="00F14AAA" w:rsidRPr="004D56AE" w:rsidRDefault="00F14AAA" w:rsidP="00AD6688">
      <w:pPr>
        <w:tabs>
          <w:tab w:val="left" w:pos="1215"/>
        </w:tabs>
        <w:rPr>
          <w:rFonts w:ascii="Arial" w:hAnsi="Arial" w:cs="Arial"/>
          <w:sz w:val="24"/>
          <w:szCs w:val="24"/>
          <w:lang w:val="es-ES"/>
        </w:rPr>
      </w:pPr>
      <w:r w:rsidRPr="004D56AE">
        <w:rPr>
          <w:rFonts w:ascii="Arial" w:hAnsi="Arial" w:cs="Arial"/>
          <w:sz w:val="24"/>
          <w:szCs w:val="24"/>
          <w:lang w:val="es-ES"/>
        </w:rPr>
        <w:lastRenderedPageBreak/>
        <w:t xml:space="preserve">Cabe anotar que en la convocatoria oficial de la Audiencia se indica lo que el ciudadano debe hacer para poder intervenir en el evento con preguntas u observaciones. Así mismo, la Corporación pública una Guía de Rendición de Cuentas para los ciudadanos. </w:t>
      </w:r>
    </w:p>
    <w:p w14:paraId="1E71C393" w14:textId="77777777" w:rsidR="001E645D" w:rsidRPr="004D56AE" w:rsidRDefault="001E645D" w:rsidP="00AD6688">
      <w:pPr>
        <w:tabs>
          <w:tab w:val="left" w:pos="1215"/>
        </w:tabs>
        <w:rPr>
          <w:rFonts w:ascii="Arial" w:hAnsi="Arial" w:cs="Arial"/>
          <w:b/>
          <w:bCs/>
          <w:sz w:val="24"/>
          <w:szCs w:val="24"/>
          <w:lang w:val="es-ES"/>
        </w:rPr>
      </w:pPr>
      <w:r w:rsidRPr="004D56AE">
        <w:rPr>
          <w:rFonts w:ascii="Arial" w:hAnsi="Arial" w:cs="Arial"/>
          <w:b/>
          <w:bCs/>
          <w:sz w:val="24"/>
          <w:szCs w:val="24"/>
          <w:lang w:val="es-ES"/>
        </w:rPr>
        <w:t>Subcomponente 2: Diálogo de Doble Vía con la Ciudadanía y sus Organizaciones.</w:t>
      </w:r>
    </w:p>
    <w:p w14:paraId="0D68A25E" w14:textId="77777777" w:rsidR="001E645D" w:rsidRPr="004D56AE" w:rsidRDefault="001E645D" w:rsidP="00AD6688">
      <w:pPr>
        <w:tabs>
          <w:tab w:val="left" w:pos="1215"/>
        </w:tabs>
        <w:rPr>
          <w:rFonts w:ascii="Arial" w:hAnsi="Arial" w:cs="Arial"/>
          <w:sz w:val="24"/>
          <w:szCs w:val="24"/>
          <w:lang w:val="es-ES"/>
        </w:rPr>
      </w:pPr>
      <w:r w:rsidRPr="004D56AE">
        <w:rPr>
          <w:rFonts w:ascii="Arial" w:hAnsi="Arial" w:cs="Arial"/>
          <w:sz w:val="24"/>
          <w:szCs w:val="24"/>
          <w:lang w:val="es-ES"/>
        </w:rPr>
        <w:t>Este componente permite garantizar que los ciudadanos realicen preguntas y cuestionamientos en escenarios presenciales o virtuales en medio de la realización de acciones de la Rendición de Cuentas.</w:t>
      </w:r>
    </w:p>
    <w:p w14:paraId="022999F6" w14:textId="264DC41F" w:rsidR="00E51601" w:rsidRPr="004D56AE" w:rsidRDefault="001E645D" w:rsidP="00E51601">
      <w:pPr>
        <w:pStyle w:val="Prrafodelista"/>
        <w:numPr>
          <w:ilvl w:val="0"/>
          <w:numId w:val="6"/>
        </w:numPr>
        <w:tabs>
          <w:tab w:val="left" w:pos="1215"/>
        </w:tabs>
        <w:rPr>
          <w:rFonts w:ascii="Arial" w:hAnsi="Arial" w:cs="Arial"/>
          <w:b/>
          <w:bCs/>
          <w:sz w:val="24"/>
          <w:szCs w:val="24"/>
          <w:lang w:val="es-ES"/>
        </w:rPr>
      </w:pPr>
      <w:r w:rsidRPr="004D56AE">
        <w:rPr>
          <w:rFonts w:ascii="Arial" w:hAnsi="Arial" w:cs="Arial"/>
          <w:b/>
          <w:bCs/>
          <w:sz w:val="24"/>
          <w:szCs w:val="24"/>
          <w:lang w:val="es-ES"/>
        </w:rPr>
        <w:t xml:space="preserve">¿Cree usted que la Audiencia Pública Virtual se desarrolló de </w:t>
      </w:r>
      <w:r w:rsidR="00EB5517" w:rsidRPr="004D56AE">
        <w:rPr>
          <w:rFonts w:ascii="Arial" w:hAnsi="Arial" w:cs="Arial"/>
          <w:b/>
          <w:bCs/>
          <w:sz w:val="24"/>
          <w:szCs w:val="24"/>
          <w:lang w:val="es-ES"/>
        </w:rPr>
        <w:t>manera?</w:t>
      </w:r>
    </w:p>
    <w:p w14:paraId="1104337C" w14:textId="77777777" w:rsidR="00E51601" w:rsidRPr="004D56AE" w:rsidRDefault="00E51601" w:rsidP="004D56AE">
      <w:pPr>
        <w:tabs>
          <w:tab w:val="left" w:pos="1215"/>
        </w:tabs>
        <w:jc w:val="center"/>
        <w:rPr>
          <w:rFonts w:ascii="Arial" w:hAnsi="Arial" w:cs="Arial"/>
          <w:b/>
          <w:bCs/>
          <w:sz w:val="24"/>
          <w:szCs w:val="24"/>
          <w:lang w:val="es-ES"/>
        </w:rPr>
      </w:pPr>
      <w:r w:rsidRPr="004D56AE">
        <w:rPr>
          <w:rFonts w:ascii="Arial" w:hAnsi="Arial" w:cs="Arial"/>
          <w:b/>
          <w:bCs/>
          <w:noProof/>
          <w:sz w:val="24"/>
          <w:szCs w:val="24"/>
          <w:lang w:val="es-ES"/>
        </w:rPr>
        <w:drawing>
          <wp:inline distT="0" distB="0" distL="0" distR="0" wp14:anchorId="7423679F" wp14:editId="66DA7F4B">
            <wp:extent cx="5025225" cy="2035534"/>
            <wp:effectExtent l="0" t="0" r="4445" b="3175"/>
            <wp:docPr id="31" name="Gráfico 31" descr="La Audiencia pública se desarrollo de manera ordenad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3E1A93" w14:textId="08A6419A" w:rsidR="00B64A54" w:rsidRPr="004D56AE" w:rsidRDefault="004279D2" w:rsidP="00E51601">
      <w:pPr>
        <w:tabs>
          <w:tab w:val="left" w:pos="1215"/>
        </w:tabs>
        <w:rPr>
          <w:rFonts w:ascii="Arial" w:hAnsi="Arial" w:cs="Arial"/>
          <w:sz w:val="24"/>
          <w:szCs w:val="24"/>
          <w:lang w:val="es-ES"/>
        </w:rPr>
      </w:pPr>
      <w:r w:rsidRPr="004D56AE">
        <w:rPr>
          <w:rFonts w:ascii="Arial" w:hAnsi="Arial" w:cs="Arial"/>
          <w:sz w:val="24"/>
          <w:szCs w:val="24"/>
          <w:lang w:val="es-ES"/>
        </w:rPr>
        <w:t xml:space="preserve">Los resultados de esta encuesta </w:t>
      </w:r>
      <w:r w:rsidR="007F4500" w:rsidRPr="004D56AE">
        <w:rPr>
          <w:rFonts w:ascii="Arial" w:hAnsi="Arial" w:cs="Arial"/>
          <w:sz w:val="24"/>
          <w:szCs w:val="24"/>
          <w:lang w:val="es-ES"/>
        </w:rPr>
        <w:t>indica que el 89%</w:t>
      </w:r>
      <w:r w:rsidR="00B64A54" w:rsidRPr="004D56AE">
        <w:rPr>
          <w:rFonts w:ascii="Arial" w:hAnsi="Arial" w:cs="Arial"/>
          <w:sz w:val="24"/>
          <w:szCs w:val="24"/>
          <w:lang w:val="es-ES"/>
        </w:rPr>
        <w:t xml:space="preserve"> personas les pareció que la Audiencia Pública se sostuvo de manera ordenada quedando satisfechos con toda la logística antes y durante de la misma, igualmente la transmisión y </w:t>
      </w:r>
      <w:r w:rsidRPr="004D56AE">
        <w:rPr>
          <w:rFonts w:ascii="Arial" w:hAnsi="Arial" w:cs="Arial"/>
          <w:sz w:val="24"/>
          <w:szCs w:val="24"/>
          <w:lang w:val="es-ES"/>
        </w:rPr>
        <w:t>presentación del</w:t>
      </w:r>
      <w:r w:rsidR="00B64A54" w:rsidRPr="004D56AE">
        <w:rPr>
          <w:rFonts w:ascii="Arial" w:hAnsi="Arial" w:cs="Arial"/>
          <w:sz w:val="24"/>
          <w:szCs w:val="24"/>
          <w:lang w:val="es-ES"/>
        </w:rPr>
        <w:t xml:space="preserve"> evento respondiendo a sus intereses particulares. </w:t>
      </w:r>
    </w:p>
    <w:p w14:paraId="6BFB1FE8" w14:textId="77777777" w:rsidR="00E51601" w:rsidRPr="004D56AE" w:rsidRDefault="00E51601" w:rsidP="00E51601">
      <w:pPr>
        <w:pStyle w:val="Prrafodelista"/>
        <w:numPr>
          <w:ilvl w:val="0"/>
          <w:numId w:val="9"/>
        </w:numPr>
        <w:tabs>
          <w:tab w:val="left" w:pos="1215"/>
        </w:tabs>
        <w:rPr>
          <w:rFonts w:ascii="Arial" w:hAnsi="Arial" w:cs="Arial"/>
          <w:b/>
          <w:bCs/>
          <w:sz w:val="24"/>
          <w:szCs w:val="24"/>
          <w:lang w:val="es-ES"/>
        </w:rPr>
      </w:pPr>
      <w:r w:rsidRPr="004D56AE">
        <w:rPr>
          <w:rFonts w:ascii="Arial" w:hAnsi="Arial" w:cs="Arial"/>
          <w:b/>
          <w:bCs/>
          <w:sz w:val="24"/>
          <w:szCs w:val="24"/>
          <w:lang w:val="es-ES"/>
        </w:rPr>
        <w:t>¿Considera importante continuar con la realización de Audiencias Públicas para el control de la gestión pública?</w:t>
      </w:r>
    </w:p>
    <w:p w14:paraId="1C03F3DB" w14:textId="77777777" w:rsidR="004279D2" w:rsidRPr="004D56AE" w:rsidRDefault="004279D2" w:rsidP="004D56AE">
      <w:pPr>
        <w:tabs>
          <w:tab w:val="left" w:pos="1215"/>
        </w:tabs>
        <w:jc w:val="center"/>
        <w:rPr>
          <w:rFonts w:ascii="Arial" w:hAnsi="Arial" w:cs="Arial"/>
          <w:sz w:val="24"/>
          <w:szCs w:val="24"/>
          <w:lang w:val="es-ES"/>
        </w:rPr>
      </w:pPr>
      <w:r w:rsidRPr="004D56AE">
        <w:rPr>
          <w:rFonts w:ascii="Arial" w:hAnsi="Arial" w:cs="Arial"/>
          <w:noProof/>
          <w:sz w:val="24"/>
          <w:szCs w:val="24"/>
          <w:lang w:val="es-ES"/>
        </w:rPr>
        <w:drawing>
          <wp:inline distT="0" distB="0" distL="0" distR="0" wp14:anchorId="1A0363C2" wp14:editId="5FA4AFCD">
            <wp:extent cx="4723075" cy="1860605"/>
            <wp:effectExtent l="0" t="0" r="1905" b="6350"/>
            <wp:docPr id="32" name="Gráfico 32" descr="Los asistentes consideran importante la realización de estas Audiencias para el control social a la gestió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AED3AD" w14:textId="77777777" w:rsidR="004279D2" w:rsidRPr="004D56AE" w:rsidRDefault="004279D2" w:rsidP="004279D2">
      <w:pPr>
        <w:tabs>
          <w:tab w:val="left" w:pos="1215"/>
        </w:tabs>
        <w:rPr>
          <w:rFonts w:ascii="Arial" w:hAnsi="Arial" w:cs="Arial"/>
          <w:sz w:val="24"/>
          <w:szCs w:val="24"/>
          <w:lang w:val="es-ES"/>
        </w:rPr>
      </w:pPr>
    </w:p>
    <w:p w14:paraId="117A95CB" w14:textId="2E77C16E" w:rsidR="004279D2" w:rsidRPr="004D56AE" w:rsidRDefault="00351C08" w:rsidP="004279D2">
      <w:pPr>
        <w:tabs>
          <w:tab w:val="left" w:pos="1215"/>
        </w:tabs>
        <w:rPr>
          <w:rFonts w:ascii="Arial" w:hAnsi="Arial" w:cs="Arial"/>
          <w:sz w:val="24"/>
          <w:szCs w:val="24"/>
          <w:lang w:val="es-ES"/>
        </w:rPr>
      </w:pPr>
      <w:r w:rsidRPr="004D56AE">
        <w:rPr>
          <w:rFonts w:ascii="Arial" w:hAnsi="Arial" w:cs="Arial"/>
          <w:sz w:val="24"/>
          <w:szCs w:val="24"/>
          <w:lang w:val="es-ES"/>
        </w:rPr>
        <w:lastRenderedPageBreak/>
        <w:t>El 96 por ciento de los encuestados</w:t>
      </w:r>
      <w:r w:rsidR="00E43108" w:rsidRPr="004D56AE">
        <w:rPr>
          <w:rFonts w:ascii="Arial" w:hAnsi="Arial" w:cs="Arial"/>
          <w:sz w:val="24"/>
          <w:szCs w:val="24"/>
          <w:lang w:val="es-ES"/>
        </w:rPr>
        <w:t xml:space="preserve"> consideran que se debe continuar realizando este tipo de eventos para el control de la gestión pública</w:t>
      </w:r>
      <w:r w:rsidR="0016137C" w:rsidRPr="004D56AE">
        <w:rPr>
          <w:rFonts w:ascii="Arial" w:hAnsi="Arial" w:cs="Arial"/>
          <w:sz w:val="24"/>
          <w:szCs w:val="24"/>
          <w:lang w:val="es-ES"/>
        </w:rPr>
        <w:t xml:space="preserve">. La ejecución de estos espacios de manera </w:t>
      </w:r>
      <w:r w:rsidRPr="004D56AE">
        <w:rPr>
          <w:rFonts w:ascii="Arial" w:hAnsi="Arial" w:cs="Arial"/>
          <w:sz w:val="24"/>
          <w:szCs w:val="24"/>
          <w:lang w:val="es-ES"/>
        </w:rPr>
        <w:t>mixta</w:t>
      </w:r>
      <w:r w:rsidR="0016137C" w:rsidRPr="004D56AE">
        <w:rPr>
          <w:rFonts w:ascii="Arial" w:hAnsi="Arial" w:cs="Arial"/>
          <w:sz w:val="24"/>
          <w:szCs w:val="24"/>
          <w:lang w:val="es-ES"/>
        </w:rPr>
        <w:t xml:space="preserve">, dónde personas puedan asistir </w:t>
      </w:r>
      <w:r w:rsidRPr="004D56AE">
        <w:rPr>
          <w:rFonts w:ascii="Arial" w:hAnsi="Arial" w:cs="Arial"/>
          <w:sz w:val="24"/>
          <w:szCs w:val="24"/>
          <w:lang w:val="es-ES"/>
        </w:rPr>
        <w:t>d</w:t>
      </w:r>
      <w:r w:rsidR="0016137C" w:rsidRPr="004D56AE">
        <w:rPr>
          <w:rFonts w:ascii="Arial" w:hAnsi="Arial" w:cs="Arial"/>
          <w:sz w:val="24"/>
          <w:szCs w:val="24"/>
          <w:lang w:val="es-ES"/>
        </w:rPr>
        <w:t>e manera presencial al evento</w:t>
      </w:r>
      <w:r w:rsidRPr="004D56AE">
        <w:rPr>
          <w:rFonts w:ascii="Arial" w:hAnsi="Arial" w:cs="Arial"/>
          <w:sz w:val="24"/>
          <w:szCs w:val="24"/>
          <w:lang w:val="es-ES"/>
        </w:rPr>
        <w:t xml:space="preserve"> y otras a través de las </w:t>
      </w:r>
      <w:r w:rsidR="0016137C" w:rsidRPr="004D56AE">
        <w:rPr>
          <w:rFonts w:ascii="Arial" w:hAnsi="Arial" w:cs="Arial"/>
          <w:sz w:val="24"/>
          <w:szCs w:val="24"/>
          <w:lang w:val="es-ES"/>
        </w:rPr>
        <w:t>plataformas virtuales</w:t>
      </w:r>
      <w:r w:rsidRPr="004D56AE">
        <w:rPr>
          <w:rFonts w:ascii="Arial" w:hAnsi="Arial" w:cs="Arial"/>
          <w:sz w:val="24"/>
          <w:szCs w:val="24"/>
          <w:lang w:val="es-ES"/>
        </w:rPr>
        <w:t xml:space="preserve">, permiten ampliar </w:t>
      </w:r>
      <w:r w:rsidR="0016137C" w:rsidRPr="004D56AE">
        <w:rPr>
          <w:rFonts w:ascii="Arial" w:hAnsi="Arial" w:cs="Arial"/>
          <w:sz w:val="24"/>
          <w:szCs w:val="24"/>
          <w:lang w:val="es-ES"/>
        </w:rPr>
        <w:t>la participación de los grupos de interés de Corpamag</w:t>
      </w:r>
      <w:r w:rsidRPr="004D56AE">
        <w:rPr>
          <w:rFonts w:ascii="Arial" w:hAnsi="Arial" w:cs="Arial"/>
          <w:sz w:val="24"/>
          <w:szCs w:val="24"/>
          <w:lang w:val="es-ES"/>
        </w:rPr>
        <w:t xml:space="preserve"> y el acceso a las diferentes regiones del Departamento para dar a conocer los avances en la gestión. </w:t>
      </w:r>
    </w:p>
    <w:p w14:paraId="30A1A605" w14:textId="261F20EB" w:rsidR="00AD1718" w:rsidRPr="004D56AE" w:rsidRDefault="00AD1718" w:rsidP="004279D2">
      <w:pPr>
        <w:tabs>
          <w:tab w:val="left" w:pos="1215"/>
        </w:tabs>
        <w:rPr>
          <w:rFonts w:ascii="Arial" w:hAnsi="Arial" w:cs="Arial"/>
          <w:b/>
          <w:bCs/>
          <w:sz w:val="24"/>
          <w:szCs w:val="24"/>
          <w:lang w:val="es-ES"/>
        </w:rPr>
      </w:pPr>
      <w:r w:rsidRPr="004D56AE">
        <w:rPr>
          <w:rFonts w:ascii="Arial" w:hAnsi="Arial" w:cs="Arial"/>
          <w:b/>
          <w:bCs/>
          <w:sz w:val="24"/>
          <w:szCs w:val="24"/>
          <w:lang w:val="es-ES"/>
        </w:rPr>
        <w:t>2.3. Motivos para participar en la Audiencia</w:t>
      </w:r>
    </w:p>
    <w:p w14:paraId="072B4EBD" w14:textId="78CC2FF9" w:rsidR="00AD1718" w:rsidRPr="004D56AE" w:rsidRDefault="00AD1718" w:rsidP="00CC6AF1">
      <w:pPr>
        <w:tabs>
          <w:tab w:val="left" w:pos="1215"/>
        </w:tabs>
        <w:rPr>
          <w:rFonts w:ascii="Arial" w:hAnsi="Arial" w:cs="Arial"/>
          <w:sz w:val="24"/>
          <w:szCs w:val="24"/>
          <w:lang w:val="es-ES"/>
        </w:rPr>
      </w:pPr>
      <w:r w:rsidRPr="004D56AE">
        <w:rPr>
          <w:rFonts w:ascii="Arial" w:hAnsi="Arial" w:cs="Arial"/>
          <w:sz w:val="24"/>
          <w:szCs w:val="24"/>
          <w:lang w:val="es-ES"/>
        </w:rPr>
        <w:t>Corpamag consultó a los asistentes los motivos por los que les interesa participar en la Audiencia, destacándose los siguientes</w:t>
      </w:r>
      <w:r w:rsidR="005621C9" w:rsidRPr="004D56AE">
        <w:rPr>
          <w:rFonts w:ascii="Arial" w:hAnsi="Arial" w:cs="Arial"/>
          <w:sz w:val="24"/>
          <w:szCs w:val="24"/>
          <w:lang w:val="es-ES"/>
        </w:rPr>
        <w:t>:</w:t>
      </w:r>
    </w:p>
    <w:p w14:paraId="4B70F6A3" w14:textId="3342D0EB"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 xml:space="preserve">Conocer los avances en materia ambiental en el Departamento a cargo de la Corporación. </w:t>
      </w:r>
    </w:p>
    <w:p w14:paraId="5E4206E1" w14:textId="6736EC52"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 xml:space="preserve">Conocer lo que hace la </w:t>
      </w:r>
      <w:r w:rsidRPr="004D56AE">
        <w:rPr>
          <w:rFonts w:ascii="Arial" w:hAnsi="Arial" w:cs="Arial"/>
          <w:sz w:val="24"/>
          <w:szCs w:val="24"/>
          <w:lang w:val="es-ES"/>
        </w:rPr>
        <w:t>C</w:t>
      </w:r>
      <w:r w:rsidRPr="004D56AE">
        <w:rPr>
          <w:rFonts w:ascii="Arial" w:hAnsi="Arial" w:cs="Arial"/>
          <w:sz w:val="24"/>
          <w:szCs w:val="24"/>
          <w:lang w:val="es-ES"/>
        </w:rPr>
        <w:t>orporación para el bienestar de la comunidad.</w:t>
      </w:r>
    </w:p>
    <w:p w14:paraId="4C594994" w14:textId="3076DC79"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Información acerca del avance de la CGSM</w:t>
      </w:r>
      <w:r w:rsidRPr="004D56AE">
        <w:rPr>
          <w:rFonts w:ascii="Arial" w:hAnsi="Arial" w:cs="Arial"/>
          <w:sz w:val="24"/>
          <w:szCs w:val="24"/>
          <w:lang w:val="es-ES"/>
        </w:rPr>
        <w:t>.</w:t>
      </w:r>
    </w:p>
    <w:p w14:paraId="7E622651" w14:textId="74F2BF33"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Conocer el Plan de Acción Institucional de Corpamag</w:t>
      </w:r>
      <w:r w:rsidR="00DF4983" w:rsidRPr="004D56AE">
        <w:rPr>
          <w:rFonts w:ascii="Arial" w:hAnsi="Arial" w:cs="Arial"/>
          <w:sz w:val="24"/>
          <w:szCs w:val="24"/>
          <w:lang w:val="es-ES"/>
        </w:rPr>
        <w:t>.</w:t>
      </w:r>
    </w:p>
    <w:p w14:paraId="1FF470B0" w14:textId="502321A5"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Aportar nuestro granito de arena en la recuperación del complejo Ciénaga Grande de Santa</w:t>
      </w:r>
      <w:r w:rsidRPr="004D56AE">
        <w:rPr>
          <w:rFonts w:ascii="Arial" w:hAnsi="Arial" w:cs="Arial"/>
          <w:sz w:val="24"/>
          <w:szCs w:val="24"/>
          <w:lang w:val="es-ES"/>
        </w:rPr>
        <w:t>.</w:t>
      </w:r>
    </w:p>
    <w:p w14:paraId="68F14483" w14:textId="6ECEA010"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V</w:t>
      </w:r>
      <w:r w:rsidRPr="004D56AE">
        <w:rPr>
          <w:rFonts w:ascii="Arial" w:hAnsi="Arial" w:cs="Arial"/>
          <w:sz w:val="24"/>
          <w:szCs w:val="24"/>
          <w:lang w:val="es-ES"/>
        </w:rPr>
        <w:t xml:space="preserve">elar por qué se cumplan los planes y crear espacios de asociatividad para generar más empatía hacia todos los sectores </w:t>
      </w:r>
    </w:p>
    <w:p w14:paraId="3CB880F6" w14:textId="77777777"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Para agradecer todo lo hecho por la Corporación.</w:t>
      </w:r>
    </w:p>
    <w:p w14:paraId="75D926B3" w14:textId="2FA84E4C" w:rsidR="005621C9" w:rsidRPr="004D56AE" w:rsidRDefault="005621C9" w:rsidP="005E1850">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Conocer lo relacionado con la intervención del proyecto</w:t>
      </w:r>
      <w:r w:rsidRPr="004D56AE">
        <w:rPr>
          <w:rFonts w:ascii="Arial" w:hAnsi="Arial" w:cs="Arial"/>
          <w:sz w:val="24"/>
          <w:szCs w:val="24"/>
          <w:lang w:val="es-ES"/>
        </w:rPr>
        <w:t xml:space="preserve">; </w:t>
      </w:r>
      <w:r w:rsidRPr="004D56AE">
        <w:rPr>
          <w:rFonts w:ascii="Arial" w:hAnsi="Arial" w:cs="Arial"/>
          <w:sz w:val="24"/>
          <w:szCs w:val="24"/>
          <w:lang w:val="es-ES"/>
        </w:rPr>
        <w:t xml:space="preserve">el mantenimiento de los caños y la siembra de árboles, también la educación ambiental de la comunidad. </w:t>
      </w:r>
    </w:p>
    <w:p w14:paraId="68540FDD" w14:textId="3F529CF6" w:rsidR="005621C9" w:rsidRPr="004D56AE" w:rsidRDefault="005621C9" w:rsidP="005621C9">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 xml:space="preserve">Pendiente de </w:t>
      </w:r>
      <w:r w:rsidRPr="004D56AE">
        <w:rPr>
          <w:rFonts w:ascii="Arial" w:hAnsi="Arial" w:cs="Arial"/>
          <w:sz w:val="24"/>
          <w:szCs w:val="24"/>
          <w:lang w:val="es-ES"/>
        </w:rPr>
        <w:t xml:space="preserve">la respuesta a </w:t>
      </w:r>
      <w:r w:rsidRPr="004D56AE">
        <w:rPr>
          <w:rFonts w:ascii="Arial" w:hAnsi="Arial" w:cs="Arial"/>
          <w:sz w:val="24"/>
          <w:szCs w:val="24"/>
          <w:lang w:val="es-ES"/>
        </w:rPr>
        <w:t>una orden judicial</w:t>
      </w:r>
      <w:r w:rsidRPr="004D56AE">
        <w:rPr>
          <w:rFonts w:ascii="Arial" w:hAnsi="Arial" w:cs="Arial"/>
          <w:sz w:val="24"/>
          <w:szCs w:val="24"/>
          <w:lang w:val="es-ES"/>
        </w:rPr>
        <w:t>.</w:t>
      </w:r>
    </w:p>
    <w:p w14:paraId="0E885EAE" w14:textId="4C87CECF" w:rsidR="00AD1718" w:rsidRPr="004D56AE" w:rsidRDefault="00AD1718" w:rsidP="00AD1718">
      <w:pPr>
        <w:pStyle w:val="Prrafodelista"/>
        <w:numPr>
          <w:ilvl w:val="0"/>
          <w:numId w:val="17"/>
        </w:numPr>
        <w:spacing w:after="0" w:line="240" w:lineRule="auto"/>
        <w:rPr>
          <w:rFonts w:ascii="Arial" w:hAnsi="Arial" w:cs="Arial"/>
          <w:sz w:val="24"/>
          <w:szCs w:val="24"/>
          <w:lang w:val="es-ES"/>
        </w:rPr>
      </w:pPr>
      <w:r w:rsidRPr="004D56AE">
        <w:rPr>
          <w:rFonts w:ascii="Arial" w:hAnsi="Arial" w:cs="Arial"/>
          <w:sz w:val="24"/>
          <w:szCs w:val="24"/>
          <w:lang w:val="es-ES"/>
        </w:rPr>
        <w:t xml:space="preserve">El </w:t>
      </w:r>
      <w:r w:rsidR="005621C9" w:rsidRPr="004D56AE">
        <w:rPr>
          <w:rFonts w:ascii="Arial" w:hAnsi="Arial" w:cs="Arial"/>
          <w:sz w:val="24"/>
          <w:szCs w:val="24"/>
          <w:lang w:val="es-ES"/>
        </w:rPr>
        <w:t>abandono de</w:t>
      </w:r>
      <w:r w:rsidRPr="004D56AE">
        <w:rPr>
          <w:rFonts w:ascii="Arial" w:hAnsi="Arial" w:cs="Arial"/>
          <w:sz w:val="24"/>
          <w:szCs w:val="24"/>
          <w:lang w:val="es-ES"/>
        </w:rPr>
        <w:t xml:space="preserve"> nuestro medio </w:t>
      </w:r>
      <w:r w:rsidR="005621C9" w:rsidRPr="004D56AE">
        <w:rPr>
          <w:rFonts w:ascii="Arial" w:hAnsi="Arial" w:cs="Arial"/>
          <w:sz w:val="24"/>
          <w:szCs w:val="24"/>
          <w:lang w:val="es-ES"/>
        </w:rPr>
        <w:t>ambiente la</w:t>
      </w:r>
      <w:r w:rsidRPr="004D56AE">
        <w:rPr>
          <w:rFonts w:ascii="Arial" w:hAnsi="Arial" w:cs="Arial"/>
          <w:sz w:val="24"/>
          <w:szCs w:val="24"/>
          <w:lang w:val="es-ES"/>
        </w:rPr>
        <w:t xml:space="preserve"> fauna flora en </w:t>
      </w:r>
      <w:r w:rsidR="005621C9" w:rsidRPr="004D56AE">
        <w:rPr>
          <w:rFonts w:ascii="Arial" w:hAnsi="Arial" w:cs="Arial"/>
          <w:sz w:val="24"/>
          <w:szCs w:val="24"/>
          <w:lang w:val="es-ES"/>
        </w:rPr>
        <w:t>nuestro</w:t>
      </w:r>
      <w:r w:rsidR="00DF4983" w:rsidRPr="004D56AE">
        <w:rPr>
          <w:rFonts w:ascii="Arial" w:hAnsi="Arial" w:cs="Arial"/>
          <w:sz w:val="24"/>
          <w:szCs w:val="24"/>
          <w:lang w:val="es-ES"/>
        </w:rPr>
        <w:t xml:space="preserve"> </w:t>
      </w:r>
      <w:r w:rsidR="005621C9" w:rsidRPr="004D56AE">
        <w:rPr>
          <w:rFonts w:ascii="Arial" w:hAnsi="Arial" w:cs="Arial"/>
          <w:sz w:val="24"/>
          <w:szCs w:val="24"/>
          <w:lang w:val="es-ES"/>
        </w:rPr>
        <w:t>c</w:t>
      </w:r>
      <w:r w:rsidRPr="004D56AE">
        <w:rPr>
          <w:rFonts w:ascii="Arial" w:hAnsi="Arial" w:cs="Arial"/>
          <w:sz w:val="24"/>
          <w:szCs w:val="24"/>
          <w:lang w:val="es-ES"/>
        </w:rPr>
        <w:t>orregimiento</w:t>
      </w:r>
      <w:r w:rsidR="005621C9" w:rsidRPr="004D56AE">
        <w:rPr>
          <w:rFonts w:ascii="Arial" w:hAnsi="Arial" w:cs="Arial"/>
          <w:sz w:val="24"/>
          <w:szCs w:val="24"/>
          <w:lang w:val="es-ES"/>
        </w:rPr>
        <w:t>.</w:t>
      </w:r>
    </w:p>
    <w:p w14:paraId="577EFE6B" w14:textId="67D1FE60" w:rsidR="00AD1718" w:rsidRPr="004D56AE" w:rsidRDefault="00AD1718" w:rsidP="0018481E">
      <w:pPr>
        <w:pStyle w:val="Prrafodelista"/>
        <w:numPr>
          <w:ilvl w:val="0"/>
          <w:numId w:val="17"/>
        </w:numPr>
        <w:tabs>
          <w:tab w:val="left" w:pos="1215"/>
        </w:tabs>
        <w:spacing w:after="0" w:line="240" w:lineRule="auto"/>
        <w:rPr>
          <w:rFonts w:ascii="Arial" w:hAnsi="Arial" w:cs="Arial"/>
          <w:sz w:val="24"/>
          <w:szCs w:val="24"/>
          <w:lang w:val="es-ES"/>
        </w:rPr>
      </w:pPr>
      <w:r w:rsidRPr="004D56AE">
        <w:rPr>
          <w:rFonts w:ascii="Arial" w:hAnsi="Arial" w:cs="Arial"/>
          <w:sz w:val="24"/>
          <w:szCs w:val="24"/>
          <w:lang w:val="es-ES"/>
        </w:rPr>
        <w:t>Aportar al desarrollo sostenible del</w:t>
      </w:r>
      <w:r w:rsidR="005621C9" w:rsidRPr="004D56AE">
        <w:rPr>
          <w:rFonts w:ascii="Arial" w:hAnsi="Arial" w:cs="Arial"/>
          <w:sz w:val="24"/>
          <w:szCs w:val="24"/>
          <w:lang w:val="es-ES"/>
        </w:rPr>
        <w:t xml:space="preserve"> </w:t>
      </w:r>
      <w:r w:rsidRPr="004D56AE">
        <w:rPr>
          <w:rFonts w:ascii="Arial" w:hAnsi="Arial" w:cs="Arial"/>
          <w:sz w:val="24"/>
          <w:szCs w:val="24"/>
          <w:lang w:val="es-ES"/>
        </w:rPr>
        <w:t>medio ambiente</w:t>
      </w:r>
      <w:r w:rsidR="00DF4983" w:rsidRPr="004D56AE">
        <w:rPr>
          <w:rFonts w:ascii="Arial" w:hAnsi="Arial" w:cs="Arial"/>
          <w:sz w:val="24"/>
          <w:szCs w:val="24"/>
          <w:lang w:val="es-ES"/>
        </w:rPr>
        <w:t>.</w:t>
      </w:r>
    </w:p>
    <w:p w14:paraId="34314282" w14:textId="77777777" w:rsidR="00AD1718" w:rsidRPr="004D56AE" w:rsidRDefault="00AD1718" w:rsidP="00CC6AF1">
      <w:pPr>
        <w:tabs>
          <w:tab w:val="left" w:pos="1215"/>
        </w:tabs>
        <w:rPr>
          <w:rFonts w:ascii="Arial" w:hAnsi="Arial" w:cs="Arial"/>
          <w:sz w:val="24"/>
          <w:szCs w:val="24"/>
          <w:lang w:val="es-ES"/>
        </w:rPr>
      </w:pPr>
    </w:p>
    <w:p w14:paraId="42D9308E" w14:textId="7083F808" w:rsidR="00CC6AF1" w:rsidRPr="004D56AE" w:rsidRDefault="0016137C" w:rsidP="00CC6AF1">
      <w:pPr>
        <w:tabs>
          <w:tab w:val="left" w:pos="1215"/>
        </w:tabs>
        <w:rPr>
          <w:rFonts w:ascii="Arial" w:hAnsi="Arial" w:cs="Arial"/>
          <w:b/>
          <w:bCs/>
          <w:sz w:val="24"/>
          <w:szCs w:val="24"/>
          <w:lang w:val="es-ES"/>
        </w:rPr>
      </w:pPr>
      <w:r w:rsidRPr="004D56AE">
        <w:rPr>
          <w:rFonts w:ascii="Arial" w:hAnsi="Arial" w:cs="Arial"/>
          <w:b/>
          <w:bCs/>
          <w:sz w:val="24"/>
          <w:szCs w:val="24"/>
          <w:lang w:val="es-ES"/>
        </w:rPr>
        <w:t>Subcomponente 3: Responsabilidad</w:t>
      </w:r>
    </w:p>
    <w:p w14:paraId="212887B0" w14:textId="77777777" w:rsidR="00CC6AF1" w:rsidRPr="004D56AE" w:rsidRDefault="00CC6AF1" w:rsidP="00CC6AF1">
      <w:pPr>
        <w:tabs>
          <w:tab w:val="left" w:pos="1215"/>
        </w:tabs>
        <w:rPr>
          <w:rFonts w:ascii="Arial" w:hAnsi="Arial" w:cs="Arial"/>
          <w:sz w:val="24"/>
          <w:szCs w:val="24"/>
          <w:lang w:val="es-ES"/>
        </w:rPr>
      </w:pPr>
      <w:r w:rsidRPr="004D56AE">
        <w:rPr>
          <w:rFonts w:ascii="Arial" w:hAnsi="Arial" w:cs="Arial"/>
          <w:sz w:val="24"/>
          <w:szCs w:val="24"/>
          <w:lang w:val="es-ES"/>
        </w:rPr>
        <w:t>Las entidades del Estado deben promover en sus grupos de interés, la cultura de la participación como lo es la realización de capacitaciones en participación ciudadana y control social a la gestión, de manera que así se incentive a la participación cuando estas convoquen a la ciudadanía.</w:t>
      </w:r>
    </w:p>
    <w:p w14:paraId="2AEA2515" w14:textId="748D0685" w:rsidR="004D56AE" w:rsidRDefault="00CC6AF1" w:rsidP="00CC6AF1">
      <w:pPr>
        <w:tabs>
          <w:tab w:val="left" w:pos="1215"/>
        </w:tabs>
        <w:rPr>
          <w:rFonts w:ascii="Arial" w:hAnsi="Arial" w:cs="Arial"/>
          <w:sz w:val="24"/>
          <w:szCs w:val="24"/>
          <w:lang w:val="es-ES"/>
        </w:rPr>
      </w:pPr>
      <w:r w:rsidRPr="004D56AE">
        <w:rPr>
          <w:rFonts w:ascii="Arial" w:hAnsi="Arial" w:cs="Arial"/>
          <w:sz w:val="24"/>
          <w:szCs w:val="24"/>
          <w:lang w:val="es-ES"/>
        </w:rPr>
        <w:t xml:space="preserve">También hace referencia a facilitar la </w:t>
      </w:r>
      <w:r w:rsidR="00C12D92" w:rsidRPr="004D56AE">
        <w:rPr>
          <w:rFonts w:ascii="Arial" w:hAnsi="Arial" w:cs="Arial"/>
          <w:sz w:val="24"/>
          <w:szCs w:val="24"/>
          <w:lang w:val="es-ES"/>
        </w:rPr>
        <w:t xml:space="preserve">rendición </w:t>
      </w:r>
      <w:r w:rsidRPr="004D56AE">
        <w:rPr>
          <w:rFonts w:ascii="Arial" w:hAnsi="Arial" w:cs="Arial"/>
          <w:sz w:val="24"/>
          <w:szCs w:val="24"/>
          <w:lang w:val="es-ES"/>
        </w:rPr>
        <w:t>de cuentas, el monitoreo y el control.</w:t>
      </w:r>
    </w:p>
    <w:p w14:paraId="614022D0" w14:textId="77777777" w:rsidR="004D56AE" w:rsidRDefault="004D56AE">
      <w:pPr>
        <w:rPr>
          <w:rFonts w:ascii="Arial" w:hAnsi="Arial" w:cs="Arial"/>
          <w:sz w:val="24"/>
          <w:szCs w:val="24"/>
          <w:lang w:val="es-ES"/>
        </w:rPr>
      </w:pPr>
      <w:r>
        <w:rPr>
          <w:rFonts w:ascii="Arial" w:hAnsi="Arial" w:cs="Arial"/>
          <w:sz w:val="24"/>
          <w:szCs w:val="24"/>
          <w:lang w:val="es-ES"/>
        </w:rPr>
        <w:br w:type="page"/>
      </w:r>
    </w:p>
    <w:p w14:paraId="53AB7AA6" w14:textId="77777777" w:rsidR="00CC6AF1" w:rsidRPr="004D56AE" w:rsidRDefault="00CC6AF1" w:rsidP="00CC6AF1">
      <w:pPr>
        <w:tabs>
          <w:tab w:val="left" w:pos="1215"/>
        </w:tabs>
        <w:rPr>
          <w:rFonts w:ascii="Arial" w:hAnsi="Arial" w:cs="Arial"/>
          <w:sz w:val="24"/>
          <w:szCs w:val="24"/>
          <w:lang w:val="es-ES"/>
        </w:rPr>
      </w:pPr>
    </w:p>
    <w:p w14:paraId="2498EB77" w14:textId="77777777" w:rsidR="00D12E8A" w:rsidRPr="004D56AE" w:rsidRDefault="00CC6AF1" w:rsidP="00D12E8A">
      <w:pPr>
        <w:pStyle w:val="Prrafodelista"/>
        <w:numPr>
          <w:ilvl w:val="0"/>
          <w:numId w:val="6"/>
        </w:numPr>
        <w:tabs>
          <w:tab w:val="left" w:pos="1215"/>
        </w:tabs>
        <w:rPr>
          <w:rFonts w:ascii="Arial" w:hAnsi="Arial" w:cs="Arial"/>
          <w:b/>
          <w:bCs/>
          <w:sz w:val="24"/>
          <w:szCs w:val="24"/>
          <w:lang w:val="es-ES"/>
        </w:rPr>
      </w:pPr>
      <w:r w:rsidRPr="004D56AE">
        <w:rPr>
          <w:rFonts w:ascii="Arial" w:hAnsi="Arial" w:cs="Arial"/>
          <w:b/>
          <w:bCs/>
          <w:sz w:val="24"/>
          <w:szCs w:val="24"/>
          <w:lang w:val="es-ES"/>
        </w:rPr>
        <w:t xml:space="preserve"> </w:t>
      </w:r>
      <w:r w:rsidR="00A02780" w:rsidRPr="004D56AE">
        <w:rPr>
          <w:rFonts w:ascii="Arial" w:hAnsi="Arial" w:cs="Arial"/>
        </w:rPr>
        <w:t xml:space="preserve"> </w:t>
      </w:r>
      <w:r w:rsidR="00A02780" w:rsidRPr="004D56AE">
        <w:rPr>
          <w:rFonts w:ascii="Arial" w:hAnsi="Arial" w:cs="Arial"/>
          <w:b/>
          <w:bCs/>
          <w:sz w:val="24"/>
          <w:szCs w:val="24"/>
          <w:lang w:val="es-ES"/>
        </w:rPr>
        <w:t>La oportunidad que tuvieron los ciudadanos que intervinieron en la Audiencia de Rendición de Cuentas fue:</w:t>
      </w:r>
    </w:p>
    <w:p w14:paraId="198DF8A5" w14:textId="77777777" w:rsidR="00A02780" w:rsidRPr="004D56AE" w:rsidRDefault="00216275" w:rsidP="004D56AE">
      <w:pPr>
        <w:tabs>
          <w:tab w:val="left" w:pos="1215"/>
        </w:tabs>
        <w:jc w:val="center"/>
        <w:rPr>
          <w:rFonts w:ascii="Arial" w:hAnsi="Arial" w:cs="Arial"/>
          <w:sz w:val="24"/>
          <w:szCs w:val="24"/>
          <w:lang w:val="es-ES"/>
        </w:rPr>
      </w:pPr>
      <w:r w:rsidRPr="004D56AE">
        <w:rPr>
          <w:rFonts w:ascii="Arial" w:hAnsi="Arial" w:cs="Arial"/>
          <w:b/>
          <w:bCs/>
          <w:noProof/>
          <w:sz w:val="24"/>
          <w:szCs w:val="24"/>
          <w:lang w:val="es-ES"/>
        </w:rPr>
        <w:drawing>
          <wp:inline distT="0" distB="0" distL="0" distR="0" wp14:anchorId="769DCB56" wp14:editId="4D0153A4">
            <wp:extent cx="4650960" cy="1828800"/>
            <wp:effectExtent l="0" t="0" r="16510" b="0"/>
            <wp:docPr id="33" name="Gráfico 33" descr="Para el 89 por ciento de los asistentes las personas que intervinieron tuvieron un tiempo adecuado.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849646" w14:textId="3C8F0D30" w:rsidR="00DA0B83" w:rsidRPr="004D56AE" w:rsidRDefault="00A02780" w:rsidP="00DA0B83">
      <w:pPr>
        <w:rPr>
          <w:rFonts w:ascii="Arial" w:hAnsi="Arial" w:cs="Arial"/>
          <w:sz w:val="24"/>
          <w:szCs w:val="24"/>
          <w:lang w:val="es-ES"/>
        </w:rPr>
      </w:pPr>
      <w:r w:rsidRPr="004D56AE">
        <w:rPr>
          <w:rFonts w:ascii="Arial" w:hAnsi="Arial" w:cs="Arial"/>
          <w:sz w:val="24"/>
          <w:szCs w:val="24"/>
          <w:lang w:val="es-ES"/>
        </w:rPr>
        <w:t>Tal cual como se identifica en la gráfica</w:t>
      </w:r>
      <w:r w:rsidR="00ED0819" w:rsidRPr="004D56AE">
        <w:rPr>
          <w:rFonts w:ascii="Arial" w:hAnsi="Arial" w:cs="Arial"/>
          <w:sz w:val="24"/>
          <w:szCs w:val="24"/>
          <w:lang w:val="es-ES"/>
        </w:rPr>
        <w:t xml:space="preserve"> el 89% de los encuestados consideraron adecuada</w:t>
      </w:r>
      <w:r w:rsidRPr="004D56AE">
        <w:rPr>
          <w:rFonts w:ascii="Arial" w:hAnsi="Arial" w:cs="Arial"/>
          <w:sz w:val="24"/>
          <w:szCs w:val="24"/>
          <w:lang w:val="es-ES"/>
        </w:rPr>
        <w:t xml:space="preserve"> la oportunidad que tuvieron los ciudadanos que intervinieron en la misma, por otro lado, a tan solo </w:t>
      </w:r>
      <w:r w:rsidR="00ED0819" w:rsidRPr="004D56AE">
        <w:rPr>
          <w:rFonts w:ascii="Arial" w:hAnsi="Arial" w:cs="Arial"/>
          <w:sz w:val="24"/>
          <w:szCs w:val="24"/>
          <w:lang w:val="es-ES"/>
        </w:rPr>
        <w:t>11% no lo consideró así</w:t>
      </w:r>
      <w:r w:rsidRPr="004D56AE">
        <w:rPr>
          <w:rFonts w:ascii="Arial" w:hAnsi="Arial" w:cs="Arial"/>
          <w:sz w:val="24"/>
          <w:szCs w:val="24"/>
          <w:lang w:val="es-ES"/>
        </w:rPr>
        <w:t>.</w:t>
      </w:r>
      <w:r w:rsidR="00603018" w:rsidRPr="004D56AE">
        <w:rPr>
          <w:rFonts w:ascii="Arial" w:hAnsi="Arial" w:cs="Arial"/>
          <w:sz w:val="24"/>
          <w:szCs w:val="24"/>
          <w:lang w:val="es-ES"/>
        </w:rPr>
        <w:t xml:space="preserve"> </w:t>
      </w:r>
      <w:r w:rsidR="00F42DBC" w:rsidRPr="004D56AE">
        <w:rPr>
          <w:rFonts w:ascii="Arial" w:hAnsi="Arial" w:cs="Arial"/>
          <w:sz w:val="24"/>
          <w:szCs w:val="24"/>
          <w:lang w:val="es-ES"/>
        </w:rPr>
        <w:t xml:space="preserve">Durante la Audiencia se les asignó a los intervinientes 2 minutos para exponer sus preguntas u observaciones, permitiéndoles incluso extenderse en su intervención permitiendo plasmar con claridad su petición. </w:t>
      </w:r>
    </w:p>
    <w:p w14:paraId="1285F80A" w14:textId="286CC004" w:rsidR="00603018" w:rsidRPr="004D56AE" w:rsidRDefault="00603018" w:rsidP="00603018">
      <w:pPr>
        <w:rPr>
          <w:rFonts w:ascii="Arial" w:hAnsi="Arial" w:cs="Arial"/>
          <w:b/>
          <w:bCs/>
          <w:sz w:val="24"/>
          <w:szCs w:val="24"/>
          <w:lang w:val="es-ES"/>
        </w:rPr>
      </w:pPr>
      <w:r w:rsidRPr="004D56AE">
        <w:rPr>
          <w:rFonts w:ascii="Arial" w:hAnsi="Arial" w:cs="Arial"/>
          <w:b/>
          <w:bCs/>
          <w:sz w:val="24"/>
          <w:szCs w:val="24"/>
          <w:lang w:val="es-ES"/>
        </w:rPr>
        <w:t>Subcomponente 4: Evaluación y retroalimentación a la gestión institucional.</w:t>
      </w:r>
    </w:p>
    <w:p w14:paraId="38894DCF" w14:textId="77777777" w:rsidR="00603018" w:rsidRPr="004D56AE" w:rsidRDefault="00603018" w:rsidP="00603018">
      <w:pPr>
        <w:rPr>
          <w:rFonts w:ascii="Arial" w:hAnsi="Arial" w:cs="Arial"/>
          <w:sz w:val="24"/>
          <w:szCs w:val="24"/>
          <w:lang w:val="es-ES"/>
        </w:rPr>
      </w:pPr>
      <w:r w:rsidRPr="004D56AE">
        <w:rPr>
          <w:rFonts w:ascii="Arial" w:hAnsi="Arial" w:cs="Arial"/>
          <w:sz w:val="24"/>
          <w:szCs w:val="24"/>
          <w:lang w:val="es-ES"/>
        </w:rPr>
        <w:t xml:space="preserve">Se tiene como fin que la ciudadanía en general tenga conocimiento de lo resultados de la evaluación en la jornada de la Audiencia Pública de Rendición de Cuentas, cuyo informe se publica en la página web de Corpamag. </w:t>
      </w:r>
      <w:r w:rsidR="00094E6A" w:rsidRPr="004D56AE">
        <w:rPr>
          <w:rFonts w:ascii="Arial" w:hAnsi="Arial" w:cs="Arial"/>
          <w:sz w:val="24"/>
          <w:szCs w:val="24"/>
          <w:lang w:val="es-ES"/>
        </w:rPr>
        <w:t>También permite responder por los resultados de la gestión definiendo mecanismos de mejora en sus planes institucionales para atender los compromisos y evaluaciones identificadas en los espacios de diálogo.</w:t>
      </w:r>
    </w:p>
    <w:p w14:paraId="73954BEE" w14:textId="77777777" w:rsidR="003871F9" w:rsidRPr="004D56AE" w:rsidRDefault="003871F9" w:rsidP="003871F9">
      <w:pPr>
        <w:pStyle w:val="Prrafodelista"/>
        <w:numPr>
          <w:ilvl w:val="0"/>
          <w:numId w:val="15"/>
        </w:numPr>
        <w:rPr>
          <w:rFonts w:ascii="Arial" w:hAnsi="Arial" w:cs="Arial"/>
          <w:b/>
          <w:bCs/>
          <w:sz w:val="28"/>
          <w:szCs w:val="28"/>
          <w:lang w:val="es-ES"/>
        </w:rPr>
      </w:pPr>
      <w:r w:rsidRPr="004D56AE">
        <w:rPr>
          <w:rFonts w:ascii="Arial" w:hAnsi="Arial" w:cs="Arial"/>
          <w:b/>
          <w:bCs/>
          <w:sz w:val="24"/>
          <w:szCs w:val="24"/>
          <w:lang w:val="es-ES"/>
        </w:rPr>
        <w:t>¿Se cumplió con el objetivo de la Audiencia Pública?</w:t>
      </w:r>
    </w:p>
    <w:p w14:paraId="418EF1C1" w14:textId="77777777" w:rsidR="003871F9" w:rsidRPr="004D56AE" w:rsidRDefault="00A71EB0" w:rsidP="004D56AE">
      <w:pPr>
        <w:jc w:val="center"/>
        <w:rPr>
          <w:rFonts w:ascii="Arial" w:hAnsi="Arial" w:cs="Arial"/>
          <w:b/>
          <w:bCs/>
          <w:sz w:val="28"/>
          <w:szCs w:val="28"/>
          <w:lang w:val="es-ES"/>
        </w:rPr>
      </w:pPr>
      <w:r w:rsidRPr="004D56AE">
        <w:rPr>
          <w:rFonts w:ascii="Arial" w:hAnsi="Arial" w:cs="Arial"/>
          <w:b/>
          <w:bCs/>
          <w:noProof/>
          <w:sz w:val="28"/>
          <w:szCs w:val="28"/>
          <w:lang w:val="es-ES"/>
        </w:rPr>
        <w:drawing>
          <wp:inline distT="0" distB="0" distL="0" distR="0" wp14:anchorId="5E34C107" wp14:editId="5B5DED85">
            <wp:extent cx="4325151" cy="1741336"/>
            <wp:effectExtent l="0" t="0" r="18415" b="11430"/>
            <wp:docPr id="34" name="Gráfico 34" descr="La audiencia pública si cumplió con su objetivo"/>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61C04E" w14:textId="77777777" w:rsidR="00FA6C52" w:rsidRPr="004D56AE" w:rsidRDefault="00FA6C52" w:rsidP="00212E43">
      <w:pPr>
        <w:pStyle w:val="NormalWeb"/>
        <w:shd w:val="clear" w:color="auto" w:fill="FFFFFF"/>
        <w:spacing w:before="240" w:beforeAutospacing="0" w:after="240" w:afterAutospacing="0"/>
        <w:jc w:val="both"/>
        <w:rPr>
          <w:rFonts w:ascii="Arial" w:hAnsi="Arial" w:cs="Arial"/>
          <w:lang w:val="es-ES"/>
        </w:rPr>
      </w:pPr>
    </w:p>
    <w:p w14:paraId="6C8C0854" w14:textId="1B9B3C37" w:rsidR="00212E43" w:rsidRPr="004D56AE" w:rsidRDefault="00212E43" w:rsidP="00212E43">
      <w:pPr>
        <w:pStyle w:val="NormalWeb"/>
        <w:shd w:val="clear" w:color="auto" w:fill="FFFFFF"/>
        <w:spacing w:before="240" w:beforeAutospacing="0" w:after="240" w:afterAutospacing="0"/>
        <w:jc w:val="both"/>
        <w:rPr>
          <w:rFonts w:ascii="Arial" w:hAnsi="Arial" w:cs="Arial"/>
          <w:lang w:val="es-ES"/>
        </w:rPr>
      </w:pPr>
      <w:r w:rsidRPr="004D56AE">
        <w:rPr>
          <w:rFonts w:ascii="Arial" w:hAnsi="Arial" w:cs="Arial"/>
          <w:lang w:val="es-ES"/>
        </w:rPr>
        <w:lastRenderedPageBreak/>
        <w:t>Los asistentes a la Audiencia Pública</w:t>
      </w:r>
      <w:r w:rsidR="00D5279A" w:rsidRPr="004D56AE">
        <w:rPr>
          <w:rFonts w:ascii="Arial" w:hAnsi="Arial" w:cs="Arial"/>
          <w:lang w:val="es-ES"/>
        </w:rPr>
        <w:t xml:space="preserve"> consideran que sí se cumplió con el objetivo establecido en la convocatoria </w:t>
      </w:r>
      <w:r w:rsidRPr="004D56AE">
        <w:rPr>
          <w:rFonts w:ascii="Arial" w:hAnsi="Arial" w:cs="Arial"/>
          <w:lang w:val="es-ES"/>
        </w:rPr>
        <w:t xml:space="preserve">la cual es presentar </w:t>
      </w:r>
      <w:r w:rsidRPr="004D56AE">
        <w:rPr>
          <w:rFonts w:ascii="Arial" w:hAnsi="Arial" w:cs="Arial"/>
          <w:lang w:val="es-ES"/>
        </w:rPr>
        <w:t>el estado de cumplimiento al Plan de Acción Institucional – PAI 2020-2023 vigencia 2021, en términos de productos, desempeño de la Corporación, en el corto y mediano plazo y su aporte al cumplimiento del Plan de Gestión Ambiental Regional – PGAR, con el fin de promover la participación de la sociedad civil y generar un espacio de interlocución entre los servidores públicos de </w:t>
      </w:r>
      <w:r w:rsidRPr="004D56AE">
        <w:rPr>
          <w:rFonts w:ascii="Arial" w:hAnsi="Arial" w:cs="Arial"/>
          <w:b/>
          <w:bCs/>
          <w:lang w:val="es-ES"/>
        </w:rPr>
        <w:t>CORPAMAG</w:t>
      </w:r>
      <w:r w:rsidRPr="004D56AE">
        <w:rPr>
          <w:rFonts w:ascii="Arial" w:hAnsi="Arial" w:cs="Arial"/>
          <w:lang w:val="es-ES"/>
        </w:rPr>
        <w:t xml:space="preserve"> y la ciudadanía. </w:t>
      </w:r>
    </w:p>
    <w:p w14:paraId="261ADBB6" w14:textId="77777777" w:rsidR="00513F0D" w:rsidRPr="004D56AE" w:rsidRDefault="003871F9" w:rsidP="00FA6C52">
      <w:pPr>
        <w:pStyle w:val="Prrafodelista"/>
        <w:numPr>
          <w:ilvl w:val="0"/>
          <w:numId w:val="15"/>
        </w:numPr>
        <w:rPr>
          <w:rFonts w:ascii="Arial" w:hAnsi="Arial" w:cs="Arial"/>
          <w:b/>
          <w:bCs/>
          <w:sz w:val="24"/>
          <w:szCs w:val="24"/>
          <w:lang w:val="es-ES"/>
        </w:rPr>
      </w:pPr>
      <w:r w:rsidRPr="004D56AE">
        <w:rPr>
          <w:rFonts w:ascii="Arial" w:hAnsi="Arial" w:cs="Arial"/>
          <w:b/>
          <w:bCs/>
          <w:sz w:val="24"/>
          <w:szCs w:val="24"/>
          <w:lang w:val="es-ES"/>
        </w:rPr>
        <w:t xml:space="preserve">¿Conoció usted el acta final de la </w:t>
      </w:r>
      <w:r w:rsidR="00513F0D" w:rsidRPr="004D56AE">
        <w:rPr>
          <w:rFonts w:ascii="Arial" w:hAnsi="Arial" w:cs="Arial"/>
          <w:b/>
          <w:bCs/>
          <w:sz w:val="24"/>
          <w:szCs w:val="24"/>
          <w:lang w:val="es-ES"/>
        </w:rPr>
        <w:t>R</w:t>
      </w:r>
      <w:r w:rsidRPr="004D56AE">
        <w:rPr>
          <w:rFonts w:ascii="Arial" w:hAnsi="Arial" w:cs="Arial"/>
          <w:b/>
          <w:bCs/>
          <w:sz w:val="24"/>
          <w:szCs w:val="24"/>
          <w:lang w:val="es-ES"/>
        </w:rPr>
        <w:t xml:space="preserve">endición de </w:t>
      </w:r>
      <w:r w:rsidR="00513F0D" w:rsidRPr="004D56AE">
        <w:rPr>
          <w:rFonts w:ascii="Arial" w:hAnsi="Arial" w:cs="Arial"/>
          <w:b/>
          <w:bCs/>
          <w:sz w:val="24"/>
          <w:szCs w:val="24"/>
          <w:lang w:val="es-ES"/>
        </w:rPr>
        <w:t>C</w:t>
      </w:r>
      <w:r w:rsidRPr="004D56AE">
        <w:rPr>
          <w:rFonts w:ascii="Arial" w:hAnsi="Arial" w:cs="Arial"/>
          <w:b/>
          <w:bCs/>
          <w:sz w:val="24"/>
          <w:szCs w:val="24"/>
          <w:lang w:val="es-ES"/>
        </w:rPr>
        <w:t xml:space="preserve">uentas de la </w:t>
      </w:r>
      <w:r w:rsidR="00513F0D" w:rsidRPr="004D56AE">
        <w:rPr>
          <w:rFonts w:ascii="Arial" w:hAnsi="Arial" w:cs="Arial"/>
          <w:b/>
          <w:bCs/>
          <w:sz w:val="24"/>
          <w:szCs w:val="24"/>
          <w:lang w:val="es-ES"/>
        </w:rPr>
        <w:t>V</w:t>
      </w:r>
      <w:r w:rsidRPr="004D56AE">
        <w:rPr>
          <w:rFonts w:ascii="Arial" w:hAnsi="Arial" w:cs="Arial"/>
          <w:b/>
          <w:bCs/>
          <w:sz w:val="24"/>
          <w:szCs w:val="24"/>
          <w:lang w:val="es-ES"/>
        </w:rPr>
        <w:t xml:space="preserve">igencia anterior, publicado en la </w:t>
      </w:r>
      <w:r w:rsidR="00513F0D" w:rsidRPr="004D56AE">
        <w:rPr>
          <w:rFonts w:ascii="Arial" w:hAnsi="Arial" w:cs="Arial"/>
          <w:b/>
          <w:bCs/>
          <w:sz w:val="24"/>
          <w:szCs w:val="24"/>
          <w:lang w:val="es-ES"/>
        </w:rPr>
        <w:t>p</w:t>
      </w:r>
      <w:r w:rsidRPr="004D56AE">
        <w:rPr>
          <w:rFonts w:ascii="Arial" w:hAnsi="Arial" w:cs="Arial"/>
          <w:b/>
          <w:bCs/>
          <w:sz w:val="24"/>
          <w:szCs w:val="24"/>
          <w:lang w:val="es-ES"/>
        </w:rPr>
        <w:t>ágina web corporativa?</w:t>
      </w:r>
    </w:p>
    <w:p w14:paraId="6F6BA49D" w14:textId="77777777" w:rsidR="005F2516" w:rsidRPr="004D56AE" w:rsidRDefault="005F2516" w:rsidP="004D56AE">
      <w:pPr>
        <w:jc w:val="center"/>
        <w:rPr>
          <w:rFonts w:ascii="Arial" w:hAnsi="Arial" w:cs="Arial"/>
          <w:b/>
          <w:bCs/>
          <w:sz w:val="24"/>
          <w:szCs w:val="24"/>
          <w:lang w:val="es-ES"/>
        </w:rPr>
      </w:pPr>
      <w:r w:rsidRPr="004D56AE">
        <w:rPr>
          <w:rFonts w:ascii="Arial" w:hAnsi="Arial" w:cs="Arial"/>
          <w:b/>
          <w:bCs/>
          <w:noProof/>
          <w:sz w:val="24"/>
          <w:szCs w:val="24"/>
          <w:lang w:val="es-ES"/>
        </w:rPr>
        <w:drawing>
          <wp:inline distT="0" distB="0" distL="0" distR="0" wp14:anchorId="6B3415BE" wp14:editId="4B889071">
            <wp:extent cx="4357288" cy="1789043"/>
            <wp:effectExtent l="0" t="0" r="5715" b="1905"/>
            <wp:docPr id="4" name="Gráfico 4" descr="63 por ciento de los asistentes si consultaron el acta final de la Audiencia Pública de la vigencia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971087" w14:textId="2D9010FB" w:rsidR="005F2516" w:rsidRPr="004D56AE" w:rsidRDefault="00DC4CE5" w:rsidP="005F2516">
      <w:pPr>
        <w:rPr>
          <w:rFonts w:ascii="Arial" w:hAnsi="Arial" w:cs="Arial"/>
          <w:sz w:val="24"/>
          <w:szCs w:val="24"/>
          <w:lang w:val="es-ES"/>
        </w:rPr>
      </w:pPr>
      <w:r w:rsidRPr="004D56AE">
        <w:rPr>
          <w:rFonts w:ascii="Arial" w:hAnsi="Arial" w:cs="Arial"/>
          <w:sz w:val="24"/>
          <w:szCs w:val="24"/>
          <w:lang w:val="es-ES"/>
        </w:rPr>
        <w:t>Solo el 63%</w:t>
      </w:r>
      <w:r w:rsidR="005F2516" w:rsidRPr="004D56AE">
        <w:rPr>
          <w:rFonts w:ascii="Arial" w:hAnsi="Arial" w:cs="Arial"/>
          <w:sz w:val="24"/>
          <w:szCs w:val="24"/>
          <w:lang w:val="es-ES"/>
        </w:rPr>
        <w:t xml:space="preserve"> asistentes </w:t>
      </w:r>
      <w:r w:rsidRPr="004D56AE">
        <w:rPr>
          <w:rFonts w:ascii="Arial" w:hAnsi="Arial" w:cs="Arial"/>
          <w:sz w:val="24"/>
          <w:szCs w:val="24"/>
          <w:lang w:val="es-ES"/>
        </w:rPr>
        <w:t>consultaron el Acta de la Audiencia pública de la vigencia 2020. En los últimos 3 años se</w:t>
      </w:r>
      <w:r w:rsidR="005F2516" w:rsidRPr="004D56AE">
        <w:rPr>
          <w:rFonts w:ascii="Arial" w:hAnsi="Arial" w:cs="Arial"/>
          <w:sz w:val="24"/>
          <w:szCs w:val="24"/>
          <w:lang w:val="es-ES"/>
        </w:rPr>
        <w:t xml:space="preserve"> ha venido implementando </w:t>
      </w:r>
      <w:r w:rsidRPr="004D56AE">
        <w:rPr>
          <w:rFonts w:ascii="Arial" w:hAnsi="Arial" w:cs="Arial"/>
          <w:sz w:val="24"/>
          <w:szCs w:val="24"/>
          <w:lang w:val="es-ES"/>
        </w:rPr>
        <w:t xml:space="preserve">promover </w:t>
      </w:r>
      <w:r w:rsidR="005F2516" w:rsidRPr="004D56AE">
        <w:rPr>
          <w:rFonts w:ascii="Arial" w:hAnsi="Arial" w:cs="Arial"/>
          <w:sz w:val="24"/>
          <w:szCs w:val="24"/>
          <w:lang w:val="es-ES"/>
        </w:rPr>
        <w:t>el enlace a las evidencias de todas las Audiencias Públicas disponibles en nuestra Página Web</w:t>
      </w:r>
      <w:r w:rsidR="00DF7177" w:rsidRPr="004D56AE">
        <w:rPr>
          <w:rFonts w:ascii="Arial" w:hAnsi="Arial" w:cs="Arial"/>
          <w:sz w:val="24"/>
          <w:szCs w:val="24"/>
          <w:lang w:val="es-ES"/>
        </w:rPr>
        <w:t xml:space="preserve"> con el objeto de informar previamente al ciudadano los avances en la implementación de la estrategia de rendición de cuentas.  </w:t>
      </w:r>
    </w:p>
    <w:p w14:paraId="290E9ECC" w14:textId="1436474A" w:rsidR="005F2516" w:rsidRPr="004D56AE" w:rsidRDefault="00513F0D" w:rsidP="00E9177F">
      <w:pPr>
        <w:pStyle w:val="Prrafodelista"/>
        <w:numPr>
          <w:ilvl w:val="0"/>
          <w:numId w:val="15"/>
        </w:numPr>
        <w:rPr>
          <w:rFonts w:ascii="Arial" w:hAnsi="Arial" w:cs="Arial"/>
          <w:b/>
          <w:bCs/>
          <w:sz w:val="24"/>
          <w:szCs w:val="24"/>
          <w:lang w:val="es-ES"/>
        </w:rPr>
      </w:pPr>
      <w:r w:rsidRPr="004D56AE">
        <w:rPr>
          <w:rFonts w:ascii="Arial" w:hAnsi="Arial" w:cs="Arial"/>
          <w:b/>
          <w:bCs/>
          <w:sz w:val="24"/>
          <w:szCs w:val="24"/>
          <w:lang w:val="es-ES"/>
        </w:rPr>
        <w:t>¿Conoció usted las respuestas a las preguntas de la Rendición de Cuentas de la Vigencia anterior, publicados en la página web corporativa?</w:t>
      </w:r>
      <w:r w:rsidR="005F2516" w:rsidRPr="004D56AE">
        <w:rPr>
          <w:rFonts w:ascii="Arial" w:hAnsi="Arial" w:cs="Arial"/>
          <w:b/>
          <w:bCs/>
          <w:noProof/>
          <w:sz w:val="24"/>
          <w:szCs w:val="24"/>
          <w:lang w:val="es-ES"/>
        </w:rPr>
        <w:drawing>
          <wp:inline distT="0" distB="0" distL="0" distR="0" wp14:anchorId="678582A7" wp14:editId="16C1B7B1">
            <wp:extent cx="4324985" cy="2520315"/>
            <wp:effectExtent l="0" t="0" r="18415" b="13335"/>
            <wp:docPr id="5" name="Gráfico 5" descr="63 por ciento de los asistentes si consultaron las respuestas a las preguntas presentadas en la Audiencia Pública de la vigencia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EEAEA4" w14:textId="77777777" w:rsidR="004D56AE" w:rsidRDefault="004D56AE" w:rsidP="005F2516">
      <w:pPr>
        <w:rPr>
          <w:rFonts w:ascii="Arial" w:hAnsi="Arial" w:cs="Arial"/>
          <w:sz w:val="24"/>
          <w:szCs w:val="24"/>
          <w:lang w:val="es-ES"/>
        </w:rPr>
      </w:pPr>
    </w:p>
    <w:p w14:paraId="30EEC8BC" w14:textId="10AEC2BE" w:rsidR="005F2516" w:rsidRDefault="005F2516" w:rsidP="005F2516">
      <w:pPr>
        <w:rPr>
          <w:rFonts w:ascii="Arial" w:hAnsi="Arial" w:cs="Arial"/>
          <w:sz w:val="24"/>
          <w:szCs w:val="24"/>
          <w:lang w:val="es-ES"/>
        </w:rPr>
      </w:pPr>
      <w:r w:rsidRPr="004D56AE">
        <w:rPr>
          <w:rFonts w:ascii="Arial" w:hAnsi="Arial" w:cs="Arial"/>
          <w:sz w:val="24"/>
          <w:szCs w:val="24"/>
          <w:lang w:val="es-ES"/>
        </w:rPr>
        <w:t>Del total de las personas que realizaron la encuesta</w:t>
      </w:r>
      <w:r w:rsidR="00244AAA" w:rsidRPr="004D56AE">
        <w:rPr>
          <w:rFonts w:ascii="Arial" w:hAnsi="Arial" w:cs="Arial"/>
          <w:sz w:val="24"/>
          <w:szCs w:val="24"/>
          <w:lang w:val="es-ES"/>
        </w:rPr>
        <w:t xml:space="preserve"> el 63% </w:t>
      </w:r>
      <w:r w:rsidRPr="004D56AE">
        <w:rPr>
          <w:rFonts w:ascii="Arial" w:hAnsi="Arial" w:cs="Arial"/>
          <w:sz w:val="24"/>
          <w:szCs w:val="24"/>
          <w:lang w:val="es-ES"/>
        </w:rPr>
        <w:t xml:space="preserve">sí conocieron las respuestas a las preguntas de la </w:t>
      </w:r>
      <w:r w:rsidR="00244AAA" w:rsidRPr="004D56AE">
        <w:rPr>
          <w:rFonts w:ascii="Arial" w:hAnsi="Arial" w:cs="Arial"/>
          <w:sz w:val="24"/>
          <w:szCs w:val="24"/>
          <w:lang w:val="es-ES"/>
        </w:rPr>
        <w:t>Audiencia pública</w:t>
      </w:r>
      <w:r w:rsidRPr="004D56AE">
        <w:rPr>
          <w:rFonts w:ascii="Arial" w:hAnsi="Arial" w:cs="Arial"/>
          <w:sz w:val="24"/>
          <w:szCs w:val="24"/>
          <w:lang w:val="es-ES"/>
        </w:rPr>
        <w:t xml:space="preserve"> de la </w:t>
      </w:r>
      <w:r w:rsidR="00244AAA" w:rsidRPr="004D56AE">
        <w:rPr>
          <w:rFonts w:ascii="Arial" w:hAnsi="Arial" w:cs="Arial"/>
          <w:sz w:val="24"/>
          <w:szCs w:val="24"/>
          <w:lang w:val="es-ES"/>
        </w:rPr>
        <w:t>vigencia 2020</w:t>
      </w:r>
      <w:r w:rsidRPr="004D56AE">
        <w:rPr>
          <w:rFonts w:ascii="Arial" w:hAnsi="Arial" w:cs="Arial"/>
          <w:sz w:val="24"/>
          <w:szCs w:val="24"/>
          <w:lang w:val="es-ES"/>
        </w:rPr>
        <w:t xml:space="preserve"> publicadas en la página web de Corpamag. Dando como resultado que las solicitudes e inquietudes por parte de los ciudadanos fueron tenidas en cuenta y se respondieron oportunamente en el plazo estimado.</w:t>
      </w:r>
    </w:p>
    <w:p w14:paraId="1B71A6F4" w14:textId="77777777" w:rsidR="004D56AE" w:rsidRPr="004D56AE" w:rsidRDefault="004D56AE" w:rsidP="005F2516">
      <w:pPr>
        <w:rPr>
          <w:rFonts w:ascii="Arial" w:hAnsi="Arial" w:cs="Arial"/>
          <w:sz w:val="24"/>
          <w:szCs w:val="24"/>
          <w:lang w:val="es-ES"/>
        </w:rPr>
      </w:pPr>
    </w:p>
    <w:p w14:paraId="0886ABDC" w14:textId="77777777" w:rsidR="00513F0D" w:rsidRPr="004D56AE" w:rsidRDefault="00513F0D" w:rsidP="00513F0D">
      <w:pPr>
        <w:pStyle w:val="Prrafodelista"/>
        <w:numPr>
          <w:ilvl w:val="0"/>
          <w:numId w:val="15"/>
        </w:numPr>
        <w:rPr>
          <w:rFonts w:ascii="Arial" w:hAnsi="Arial" w:cs="Arial"/>
          <w:b/>
          <w:bCs/>
          <w:sz w:val="24"/>
          <w:szCs w:val="24"/>
          <w:lang w:val="es-ES"/>
        </w:rPr>
      </w:pPr>
      <w:r w:rsidRPr="004D56AE">
        <w:rPr>
          <w:rFonts w:ascii="Arial" w:hAnsi="Arial" w:cs="Arial"/>
          <w:b/>
          <w:bCs/>
          <w:sz w:val="24"/>
          <w:szCs w:val="24"/>
          <w:lang w:val="es-ES"/>
        </w:rPr>
        <w:t>¿Qué método de participación, cree usted que es más efectivo para que CORPAMAG fomente acciones de diálogo con usuarios y grupos de interés?</w:t>
      </w:r>
    </w:p>
    <w:p w14:paraId="317BC1EF" w14:textId="77777777" w:rsidR="00C40B1C" w:rsidRPr="004D56AE" w:rsidRDefault="005176FE" w:rsidP="00C40B1C">
      <w:pPr>
        <w:rPr>
          <w:rFonts w:ascii="Arial" w:hAnsi="Arial" w:cs="Arial"/>
          <w:b/>
          <w:bCs/>
          <w:sz w:val="24"/>
          <w:szCs w:val="24"/>
          <w:lang w:val="es-ES"/>
        </w:rPr>
      </w:pPr>
      <w:r w:rsidRPr="004D56AE">
        <w:rPr>
          <w:rFonts w:ascii="Arial" w:hAnsi="Arial" w:cs="Arial"/>
          <w:b/>
          <w:bCs/>
          <w:noProof/>
          <w:sz w:val="24"/>
          <w:szCs w:val="24"/>
          <w:lang w:val="es-ES"/>
        </w:rPr>
        <w:drawing>
          <wp:inline distT="0" distB="0" distL="0" distR="0" wp14:anchorId="6EA4D6C0" wp14:editId="0475B767">
            <wp:extent cx="5987333" cy="3975652"/>
            <wp:effectExtent l="0" t="0" r="13970" b="6350"/>
            <wp:docPr id="6" name="Gráfico 6" descr="Los ciudadanos continúan prefiriendo las Audiencias públicas, los foros presenciales y las reuniones como espacios de diálogo con la Corporació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3CBAB56" w14:textId="4C7D7C01" w:rsidR="005176FE" w:rsidRPr="004D56AE" w:rsidRDefault="005176FE" w:rsidP="00C40B1C">
      <w:pPr>
        <w:rPr>
          <w:rFonts w:ascii="Arial" w:hAnsi="Arial" w:cs="Arial"/>
          <w:sz w:val="24"/>
          <w:szCs w:val="24"/>
          <w:lang w:val="es-ES"/>
        </w:rPr>
      </w:pPr>
      <w:r w:rsidRPr="004D56AE">
        <w:rPr>
          <w:rFonts w:ascii="Arial" w:hAnsi="Arial" w:cs="Arial"/>
          <w:sz w:val="24"/>
          <w:szCs w:val="24"/>
          <w:lang w:val="es-ES"/>
        </w:rPr>
        <w:t xml:space="preserve">Esta gráfica nos muestra que sin duda el método de participación preferido </w:t>
      </w:r>
      <w:r w:rsidR="00984C50" w:rsidRPr="004D56AE">
        <w:rPr>
          <w:rFonts w:ascii="Arial" w:hAnsi="Arial" w:cs="Arial"/>
          <w:sz w:val="24"/>
          <w:szCs w:val="24"/>
          <w:lang w:val="es-ES"/>
        </w:rPr>
        <w:t xml:space="preserve">y efectivo </w:t>
      </w:r>
      <w:r w:rsidRPr="004D56AE">
        <w:rPr>
          <w:rFonts w:ascii="Arial" w:hAnsi="Arial" w:cs="Arial"/>
          <w:sz w:val="24"/>
          <w:szCs w:val="24"/>
          <w:lang w:val="es-ES"/>
        </w:rPr>
        <w:t>por la gran mayoría de los asistentes</w:t>
      </w:r>
      <w:r w:rsidR="00984C50" w:rsidRPr="004D56AE">
        <w:rPr>
          <w:rFonts w:ascii="Arial" w:hAnsi="Arial" w:cs="Arial"/>
          <w:sz w:val="24"/>
          <w:szCs w:val="24"/>
          <w:lang w:val="es-ES"/>
        </w:rPr>
        <w:t xml:space="preserve"> son las Audiencias Públicas Participativas, </w:t>
      </w:r>
      <w:r w:rsidR="007308E7" w:rsidRPr="004D56AE">
        <w:rPr>
          <w:rFonts w:ascii="Arial" w:hAnsi="Arial" w:cs="Arial"/>
          <w:sz w:val="24"/>
          <w:szCs w:val="24"/>
          <w:lang w:val="es-ES"/>
        </w:rPr>
        <w:t xml:space="preserve">seguido de </w:t>
      </w:r>
      <w:r w:rsidR="00984C50" w:rsidRPr="004D56AE">
        <w:rPr>
          <w:rFonts w:ascii="Arial" w:hAnsi="Arial" w:cs="Arial"/>
          <w:sz w:val="24"/>
          <w:szCs w:val="24"/>
          <w:lang w:val="es-ES"/>
        </w:rPr>
        <w:t>los Foros Ciudadanos Participativos por Proyectos, Temas o Servicios Modalidad Presencial</w:t>
      </w:r>
      <w:r w:rsidR="0059210D" w:rsidRPr="004D56AE">
        <w:rPr>
          <w:rFonts w:ascii="Arial" w:hAnsi="Arial" w:cs="Arial"/>
          <w:sz w:val="24"/>
          <w:szCs w:val="24"/>
          <w:lang w:val="es-ES"/>
        </w:rPr>
        <w:t xml:space="preserve"> </w:t>
      </w:r>
      <w:r w:rsidR="00984C50" w:rsidRPr="004D56AE">
        <w:rPr>
          <w:rFonts w:ascii="Arial" w:hAnsi="Arial" w:cs="Arial"/>
          <w:sz w:val="24"/>
          <w:szCs w:val="24"/>
          <w:lang w:val="es-ES"/>
        </w:rPr>
        <w:t>y las Reuniones Zonales</w:t>
      </w:r>
      <w:r w:rsidR="007308E7" w:rsidRPr="004D56AE">
        <w:rPr>
          <w:rFonts w:ascii="Arial" w:hAnsi="Arial" w:cs="Arial"/>
          <w:sz w:val="24"/>
          <w:szCs w:val="24"/>
          <w:lang w:val="es-ES"/>
        </w:rPr>
        <w:t>.</w:t>
      </w:r>
    </w:p>
    <w:p w14:paraId="67790750" w14:textId="77777777" w:rsidR="00DA0B83" w:rsidRPr="004D56AE" w:rsidRDefault="00DA0B83" w:rsidP="00C40B1C">
      <w:pPr>
        <w:rPr>
          <w:rFonts w:ascii="Arial" w:hAnsi="Arial" w:cs="Arial"/>
          <w:sz w:val="24"/>
          <w:szCs w:val="24"/>
          <w:lang w:val="es-ES"/>
        </w:rPr>
      </w:pPr>
    </w:p>
    <w:p w14:paraId="291A78AE" w14:textId="77777777" w:rsidR="00DA0B83" w:rsidRPr="004D56AE" w:rsidRDefault="00DA0B83" w:rsidP="00C40B1C">
      <w:pPr>
        <w:rPr>
          <w:rFonts w:ascii="Arial" w:hAnsi="Arial" w:cs="Arial"/>
          <w:sz w:val="24"/>
          <w:szCs w:val="24"/>
          <w:lang w:val="es-ES"/>
        </w:rPr>
      </w:pPr>
    </w:p>
    <w:p w14:paraId="790EAE58" w14:textId="77777777" w:rsidR="00DA0B83" w:rsidRPr="004D56AE" w:rsidRDefault="00DA0B83" w:rsidP="00C40B1C">
      <w:pPr>
        <w:rPr>
          <w:rFonts w:ascii="Arial" w:hAnsi="Arial" w:cs="Arial"/>
          <w:sz w:val="24"/>
          <w:szCs w:val="24"/>
          <w:lang w:val="es-ES"/>
        </w:rPr>
      </w:pPr>
    </w:p>
    <w:p w14:paraId="0B65DB27" w14:textId="77777777" w:rsidR="00513F0D" w:rsidRPr="004D56AE" w:rsidRDefault="00DA0B83" w:rsidP="00513F0D">
      <w:pPr>
        <w:pStyle w:val="Prrafodelista"/>
        <w:numPr>
          <w:ilvl w:val="0"/>
          <w:numId w:val="15"/>
        </w:numPr>
        <w:rPr>
          <w:rFonts w:ascii="Arial" w:hAnsi="Arial" w:cs="Arial"/>
          <w:b/>
          <w:bCs/>
          <w:sz w:val="24"/>
          <w:szCs w:val="24"/>
          <w:lang w:val="es-ES"/>
        </w:rPr>
      </w:pPr>
      <w:r w:rsidRPr="004D56AE">
        <w:rPr>
          <w:rFonts w:ascii="Arial" w:hAnsi="Arial" w:cs="Arial"/>
          <w:b/>
          <w:bCs/>
          <w:sz w:val="24"/>
          <w:szCs w:val="24"/>
          <w:lang w:val="es-ES"/>
        </w:rPr>
        <w:t xml:space="preserve"> Señale los medios por los cuáles se enteró de esta Audiencia Pública</w:t>
      </w:r>
    </w:p>
    <w:p w14:paraId="5D95165F" w14:textId="77777777" w:rsidR="00DA0B83" w:rsidRPr="004D56AE" w:rsidRDefault="00DA0B83" w:rsidP="00DA0B83">
      <w:pPr>
        <w:rPr>
          <w:rFonts w:ascii="Arial" w:hAnsi="Arial" w:cs="Arial"/>
          <w:b/>
          <w:bCs/>
          <w:sz w:val="24"/>
          <w:szCs w:val="24"/>
          <w:lang w:val="es-ES"/>
        </w:rPr>
      </w:pPr>
      <w:r w:rsidRPr="004D56AE">
        <w:rPr>
          <w:rFonts w:ascii="Arial" w:hAnsi="Arial" w:cs="Arial"/>
          <w:b/>
          <w:bCs/>
          <w:noProof/>
          <w:sz w:val="24"/>
          <w:szCs w:val="24"/>
          <w:lang w:val="es-ES"/>
        </w:rPr>
        <w:drawing>
          <wp:inline distT="0" distB="0" distL="0" distR="0" wp14:anchorId="638B0CE9" wp14:editId="479EC56D">
            <wp:extent cx="6113145" cy="2775097"/>
            <wp:effectExtent l="0" t="0" r="1905" b="6350"/>
            <wp:docPr id="7" name="Gráfico 7" descr="Los ciudadanos se enteraron de la Audiencia por las invitaciones que Corpamag envió por correo electrónico, seguido del WhatsApp y las redes social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8824FC" w14:textId="0FEF10E6" w:rsidR="00DA0B83" w:rsidRPr="004D56AE" w:rsidRDefault="00DA0B83" w:rsidP="00DA0B83">
      <w:pPr>
        <w:rPr>
          <w:rFonts w:ascii="Arial" w:hAnsi="Arial" w:cs="Arial"/>
          <w:sz w:val="24"/>
          <w:szCs w:val="24"/>
          <w:lang w:val="es-ES"/>
        </w:rPr>
      </w:pPr>
      <w:r w:rsidRPr="004D56AE">
        <w:rPr>
          <w:rFonts w:ascii="Arial" w:hAnsi="Arial" w:cs="Arial"/>
          <w:sz w:val="24"/>
          <w:szCs w:val="24"/>
          <w:lang w:val="es-ES"/>
        </w:rPr>
        <w:t xml:space="preserve">Con esta gráfica nos damos cuenta </w:t>
      </w:r>
      <w:r w:rsidR="00E407A4" w:rsidRPr="004D56AE">
        <w:rPr>
          <w:rFonts w:ascii="Arial" w:hAnsi="Arial" w:cs="Arial"/>
          <w:sz w:val="24"/>
          <w:szCs w:val="24"/>
          <w:lang w:val="es-ES"/>
        </w:rPr>
        <w:t xml:space="preserve">de </w:t>
      </w:r>
      <w:r w:rsidR="003701C9" w:rsidRPr="004D56AE">
        <w:rPr>
          <w:rFonts w:ascii="Arial" w:hAnsi="Arial" w:cs="Arial"/>
          <w:sz w:val="24"/>
          <w:szCs w:val="24"/>
          <w:lang w:val="es-ES"/>
        </w:rPr>
        <w:t>que,</w:t>
      </w:r>
      <w:r w:rsidRPr="004D56AE">
        <w:rPr>
          <w:rFonts w:ascii="Arial" w:hAnsi="Arial" w:cs="Arial"/>
          <w:sz w:val="24"/>
          <w:szCs w:val="24"/>
          <w:lang w:val="es-ES"/>
        </w:rPr>
        <w:t xml:space="preserve"> de todas las personas encuestadas, </w:t>
      </w:r>
      <w:r w:rsidR="003701C9" w:rsidRPr="004D56AE">
        <w:rPr>
          <w:rFonts w:ascii="Arial" w:hAnsi="Arial" w:cs="Arial"/>
          <w:sz w:val="24"/>
          <w:szCs w:val="24"/>
          <w:lang w:val="es-ES"/>
        </w:rPr>
        <w:t>la gran mayoría</w:t>
      </w:r>
      <w:r w:rsidR="00E407A4" w:rsidRPr="004D56AE">
        <w:rPr>
          <w:rFonts w:ascii="Arial" w:hAnsi="Arial" w:cs="Arial"/>
          <w:sz w:val="24"/>
          <w:szCs w:val="24"/>
          <w:lang w:val="es-ES"/>
        </w:rPr>
        <w:t xml:space="preserve"> de las personas se enteraron de la Audiencia Pública de Rendición de Cuentas por </w:t>
      </w:r>
      <w:r w:rsidR="00AA452C" w:rsidRPr="004D56AE">
        <w:rPr>
          <w:rFonts w:ascii="Arial" w:hAnsi="Arial" w:cs="Arial"/>
          <w:sz w:val="24"/>
          <w:szCs w:val="24"/>
          <w:lang w:val="es-ES"/>
        </w:rPr>
        <w:t>i</w:t>
      </w:r>
      <w:r w:rsidR="00E407A4" w:rsidRPr="004D56AE">
        <w:rPr>
          <w:rFonts w:ascii="Arial" w:hAnsi="Arial" w:cs="Arial"/>
          <w:sz w:val="24"/>
          <w:szCs w:val="24"/>
          <w:lang w:val="es-ES"/>
        </w:rPr>
        <w:t xml:space="preserve">nvitación </w:t>
      </w:r>
      <w:r w:rsidR="00AA452C" w:rsidRPr="004D56AE">
        <w:rPr>
          <w:rFonts w:ascii="Arial" w:hAnsi="Arial" w:cs="Arial"/>
          <w:sz w:val="24"/>
          <w:szCs w:val="24"/>
          <w:lang w:val="es-ES"/>
        </w:rPr>
        <w:t>a través del</w:t>
      </w:r>
      <w:r w:rsidR="00E407A4" w:rsidRPr="004D56AE">
        <w:rPr>
          <w:rFonts w:ascii="Arial" w:hAnsi="Arial" w:cs="Arial"/>
          <w:sz w:val="24"/>
          <w:szCs w:val="24"/>
          <w:lang w:val="es-ES"/>
        </w:rPr>
        <w:t xml:space="preserve"> Correo Electrónico y por WhatsApp.</w:t>
      </w:r>
    </w:p>
    <w:p w14:paraId="55D9A957" w14:textId="77777777" w:rsidR="00B120F8" w:rsidRPr="004D56AE" w:rsidRDefault="00B120F8" w:rsidP="00B120F8">
      <w:pPr>
        <w:pStyle w:val="Prrafodelista"/>
        <w:ind w:left="1068"/>
        <w:rPr>
          <w:rFonts w:ascii="Arial" w:hAnsi="Arial" w:cs="Arial"/>
          <w:b/>
          <w:bCs/>
          <w:sz w:val="24"/>
          <w:szCs w:val="24"/>
          <w:lang w:val="es-ES"/>
        </w:rPr>
      </w:pPr>
    </w:p>
    <w:p w14:paraId="56553BF3" w14:textId="0812D748" w:rsidR="00BD6D2C" w:rsidRPr="004D56AE" w:rsidRDefault="00B120F8" w:rsidP="00B120F8">
      <w:pPr>
        <w:pStyle w:val="Prrafodelista"/>
        <w:ind w:left="1068"/>
        <w:rPr>
          <w:rFonts w:ascii="Arial" w:hAnsi="Arial" w:cs="Arial"/>
          <w:b/>
          <w:bCs/>
          <w:sz w:val="24"/>
          <w:szCs w:val="24"/>
          <w:lang w:val="es-ES"/>
        </w:rPr>
      </w:pPr>
      <w:r w:rsidRPr="004D56AE">
        <w:rPr>
          <w:rFonts w:ascii="Arial" w:hAnsi="Arial" w:cs="Arial"/>
          <w:b/>
          <w:bCs/>
          <w:sz w:val="24"/>
          <w:szCs w:val="24"/>
          <w:lang w:val="es-ES"/>
        </w:rPr>
        <w:t xml:space="preserve">4.6. </w:t>
      </w:r>
      <w:r w:rsidR="00BD6D2C" w:rsidRPr="00BD6D2C">
        <w:rPr>
          <w:rFonts w:ascii="Arial" w:hAnsi="Arial" w:cs="Arial"/>
          <w:b/>
          <w:bCs/>
          <w:sz w:val="24"/>
          <w:szCs w:val="24"/>
          <w:lang w:val="es-ES"/>
        </w:rPr>
        <w:t>observaciones y comentarios</w:t>
      </w:r>
    </w:p>
    <w:p w14:paraId="5850F4CA" w14:textId="15B790FD" w:rsidR="00B120F8" w:rsidRPr="004D56AE" w:rsidRDefault="00B120F8" w:rsidP="00BD6D2C">
      <w:pPr>
        <w:spacing w:after="0" w:line="240" w:lineRule="auto"/>
        <w:rPr>
          <w:rFonts w:ascii="Arial" w:hAnsi="Arial" w:cs="Arial"/>
          <w:sz w:val="24"/>
          <w:szCs w:val="24"/>
          <w:lang w:val="es-ES"/>
        </w:rPr>
      </w:pPr>
      <w:r w:rsidRPr="004D56AE">
        <w:rPr>
          <w:rFonts w:ascii="Arial" w:hAnsi="Arial" w:cs="Arial"/>
          <w:sz w:val="24"/>
          <w:szCs w:val="24"/>
          <w:lang w:val="es-ES"/>
        </w:rPr>
        <w:t xml:space="preserve">A continuación, se enlistan todas las observaciones y comentarios presentados en el formulario de la encuesta: </w:t>
      </w:r>
    </w:p>
    <w:p w14:paraId="0EB4513B" w14:textId="77777777" w:rsidR="00B120F8" w:rsidRPr="004D56AE" w:rsidRDefault="00B120F8" w:rsidP="00BD6D2C">
      <w:pPr>
        <w:spacing w:after="0" w:line="240" w:lineRule="auto"/>
        <w:rPr>
          <w:rFonts w:ascii="Arial" w:hAnsi="Arial" w:cs="Arial"/>
          <w:sz w:val="24"/>
          <w:szCs w:val="24"/>
          <w:lang w:val="es-ES"/>
        </w:rPr>
      </w:pPr>
    </w:p>
    <w:p w14:paraId="6B0C2582" w14:textId="6951E921" w:rsidR="00B120F8" w:rsidRPr="004D56AE" w:rsidRDefault="00BD6D2C" w:rsidP="00B120F8">
      <w:pPr>
        <w:pStyle w:val="Prrafodelista"/>
        <w:numPr>
          <w:ilvl w:val="0"/>
          <w:numId w:val="18"/>
        </w:numPr>
        <w:spacing w:after="0" w:line="240" w:lineRule="auto"/>
        <w:rPr>
          <w:rFonts w:ascii="Arial" w:hAnsi="Arial" w:cs="Arial"/>
          <w:sz w:val="24"/>
          <w:szCs w:val="24"/>
          <w:lang w:val="es-ES"/>
        </w:rPr>
      </w:pPr>
      <w:r w:rsidRPr="004D56AE">
        <w:rPr>
          <w:rFonts w:ascii="Arial" w:hAnsi="Arial" w:cs="Arial"/>
          <w:sz w:val="24"/>
          <w:szCs w:val="24"/>
          <w:lang w:val="es-ES"/>
        </w:rPr>
        <w:t>Visitar los espacios educativos nuevamente para brindarles seguridad y participación</w:t>
      </w:r>
      <w:r w:rsidR="00B120F8" w:rsidRPr="004D56AE">
        <w:rPr>
          <w:rFonts w:ascii="Arial" w:hAnsi="Arial" w:cs="Arial"/>
          <w:sz w:val="24"/>
          <w:szCs w:val="24"/>
          <w:lang w:val="es-ES"/>
        </w:rPr>
        <w:t>.</w:t>
      </w:r>
    </w:p>
    <w:p w14:paraId="0732EFF2" w14:textId="790E73A5" w:rsidR="00BD6D2C" w:rsidRPr="004D56AE" w:rsidRDefault="00BD6D2C" w:rsidP="00B120F8">
      <w:pPr>
        <w:pStyle w:val="Prrafodelista"/>
        <w:numPr>
          <w:ilvl w:val="0"/>
          <w:numId w:val="18"/>
        </w:numPr>
        <w:spacing w:after="0" w:line="240" w:lineRule="auto"/>
        <w:rPr>
          <w:rFonts w:ascii="Arial" w:hAnsi="Arial" w:cs="Arial"/>
          <w:sz w:val="24"/>
          <w:szCs w:val="24"/>
          <w:lang w:val="es-ES"/>
        </w:rPr>
      </w:pPr>
      <w:r w:rsidRPr="004D56AE">
        <w:rPr>
          <w:rFonts w:ascii="Arial" w:hAnsi="Arial" w:cs="Arial"/>
          <w:sz w:val="24"/>
          <w:szCs w:val="24"/>
          <w:lang w:val="es-ES"/>
        </w:rPr>
        <w:t>Se necesita eficiencia en sus respuestas, ya que demoran meses y no por pandemia</w:t>
      </w:r>
      <w:r w:rsidR="00B120F8" w:rsidRPr="004D56AE">
        <w:rPr>
          <w:rFonts w:ascii="Arial" w:hAnsi="Arial" w:cs="Arial"/>
          <w:sz w:val="24"/>
          <w:szCs w:val="24"/>
          <w:lang w:val="es-ES"/>
        </w:rPr>
        <w:t>, hace un año espero la visita de ustedes.</w:t>
      </w:r>
    </w:p>
    <w:p w14:paraId="50FDA726" w14:textId="5764438E" w:rsidR="00BD6D2C" w:rsidRPr="004D56AE" w:rsidRDefault="00BD6D2C" w:rsidP="00B120F8">
      <w:pPr>
        <w:pStyle w:val="Prrafodelista"/>
        <w:numPr>
          <w:ilvl w:val="0"/>
          <w:numId w:val="18"/>
        </w:numPr>
        <w:spacing w:after="0" w:line="240" w:lineRule="auto"/>
        <w:rPr>
          <w:rFonts w:ascii="Arial" w:hAnsi="Arial" w:cs="Arial"/>
          <w:sz w:val="24"/>
          <w:szCs w:val="24"/>
          <w:lang w:val="es-ES"/>
        </w:rPr>
      </w:pPr>
      <w:r w:rsidRPr="004D56AE">
        <w:rPr>
          <w:rFonts w:ascii="Arial" w:hAnsi="Arial" w:cs="Arial"/>
          <w:sz w:val="24"/>
          <w:szCs w:val="24"/>
          <w:lang w:val="es-ES"/>
        </w:rPr>
        <w:t>Expuesto mi inquietud, espero tener pronta respuesta y no se</w:t>
      </w:r>
      <w:r w:rsidR="00B120F8" w:rsidRPr="004D56AE">
        <w:rPr>
          <w:rFonts w:ascii="Arial" w:hAnsi="Arial" w:cs="Arial"/>
          <w:sz w:val="24"/>
          <w:szCs w:val="24"/>
          <w:lang w:val="es-ES"/>
        </w:rPr>
        <w:t xml:space="preserve">a </w:t>
      </w:r>
      <w:r w:rsidRPr="004D56AE">
        <w:rPr>
          <w:rFonts w:ascii="Arial" w:hAnsi="Arial" w:cs="Arial"/>
          <w:sz w:val="24"/>
          <w:szCs w:val="24"/>
          <w:lang w:val="es-ES"/>
        </w:rPr>
        <w:t>tarde para q</w:t>
      </w:r>
      <w:r w:rsidR="00B120F8" w:rsidRPr="004D56AE">
        <w:rPr>
          <w:rFonts w:ascii="Arial" w:hAnsi="Arial" w:cs="Arial"/>
          <w:sz w:val="24"/>
          <w:szCs w:val="24"/>
          <w:lang w:val="es-ES"/>
        </w:rPr>
        <w:t>ue</w:t>
      </w:r>
      <w:r w:rsidRPr="004D56AE">
        <w:rPr>
          <w:rFonts w:ascii="Arial" w:hAnsi="Arial" w:cs="Arial"/>
          <w:sz w:val="24"/>
          <w:szCs w:val="24"/>
          <w:lang w:val="es-ES"/>
        </w:rPr>
        <w:t xml:space="preserve"> nuestras ciénagas no mueran.</w:t>
      </w:r>
    </w:p>
    <w:p w14:paraId="2E023EF6" w14:textId="4CF3CF36" w:rsidR="00BD6D2C" w:rsidRPr="004D56AE" w:rsidRDefault="00BD6D2C" w:rsidP="00B120F8">
      <w:pPr>
        <w:pStyle w:val="Prrafodelista"/>
        <w:numPr>
          <w:ilvl w:val="0"/>
          <w:numId w:val="18"/>
        </w:numPr>
        <w:spacing w:after="0" w:line="240" w:lineRule="auto"/>
        <w:rPr>
          <w:rFonts w:ascii="Arial" w:hAnsi="Arial" w:cs="Arial"/>
          <w:sz w:val="24"/>
          <w:szCs w:val="24"/>
          <w:lang w:val="es-ES"/>
        </w:rPr>
      </w:pPr>
      <w:r w:rsidRPr="004D56AE">
        <w:rPr>
          <w:rFonts w:ascii="Arial" w:hAnsi="Arial" w:cs="Arial"/>
          <w:sz w:val="24"/>
          <w:szCs w:val="24"/>
          <w:lang w:val="es-ES"/>
        </w:rPr>
        <w:t xml:space="preserve">Ampliar el tiempo de </w:t>
      </w:r>
      <w:r w:rsidR="00B120F8" w:rsidRPr="004D56AE">
        <w:rPr>
          <w:rFonts w:ascii="Arial" w:hAnsi="Arial" w:cs="Arial"/>
          <w:sz w:val="24"/>
          <w:szCs w:val="24"/>
          <w:lang w:val="es-ES"/>
        </w:rPr>
        <w:t>intervención para</w:t>
      </w:r>
      <w:r w:rsidRPr="004D56AE">
        <w:rPr>
          <w:rFonts w:ascii="Arial" w:hAnsi="Arial" w:cs="Arial"/>
          <w:sz w:val="24"/>
          <w:szCs w:val="24"/>
          <w:lang w:val="es-ES"/>
        </w:rPr>
        <w:t xml:space="preserve"> poder ser más preciso en las intervenciones</w:t>
      </w:r>
      <w:r w:rsidR="00B120F8" w:rsidRPr="004D56AE">
        <w:rPr>
          <w:rFonts w:ascii="Arial" w:hAnsi="Arial" w:cs="Arial"/>
          <w:sz w:val="24"/>
          <w:szCs w:val="24"/>
          <w:lang w:val="es-ES"/>
        </w:rPr>
        <w:t>.</w:t>
      </w:r>
    </w:p>
    <w:p w14:paraId="558337E7" w14:textId="3F1A0ED4" w:rsidR="00BD6D2C" w:rsidRPr="004D56AE" w:rsidRDefault="00BD6D2C" w:rsidP="00B120F8">
      <w:pPr>
        <w:pStyle w:val="Prrafodelista"/>
        <w:numPr>
          <w:ilvl w:val="0"/>
          <w:numId w:val="18"/>
        </w:numPr>
        <w:spacing w:after="0" w:line="240" w:lineRule="auto"/>
        <w:rPr>
          <w:rFonts w:ascii="Arial" w:hAnsi="Arial" w:cs="Arial"/>
          <w:sz w:val="24"/>
          <w:szCs w:val="24"/>
          <w:lang w:val="es-ES"/>
        </w:rPr>
      </w:pPr>
      <w:r w:rsidRPr="004D56AE">
        <w:rPr>
          <w:rFonts w:ascii="Arial" w:hAnsi="Arial" w:cs="Arial"/>
          <w:sz w:val="24"/>
          <w:szCs w:val="24"/>
          <w:lang w:val="es-ES"/>
        </w:rPr>
        <w:t xml:space="preserve">La </w:t>
      </w:r>
      <w:r w:rsidR="00B120F8" w:rsidRPr="004D56AE">
        <w:rPr>
          <w:rFonts w:ascii="Arial" w:hAnsi="Arial" w:cs="Arial"/>
          <w:sz w:val="24"/>
          <w:szCs w:val="24"/>
          <w:lang w:val="es-ES"/>
        </w:rPr>
        <w:t>rendición</w:t>
      </w:r>
      <w:r w:rsidRPr="004D56AE">
        <w:rPr>
          <w:rFonts w:ascii="Arial" w:hAnsi="Arial" w:cs="Arial"/>
          <w:sz w:val="24"/>
          <w:szCs w:val="24"/>
          <w:lang w:val="es-ES"/>
        </w:rPr>
        <w:t xml:space="preserve"> de cuentas sugiero hacerlas semestral</w:t>
      </w:r>
      <w:r w:rsidR="00B120F8" w:rsidRPr="004D56AE">
        <w:rPr>
          <w:rFonts w:ascii="Arial" w:hAnsi="Arial" w:cs="Arial"/>
          <w:sz w:val="24"/>
          <w:szCs w:val="24"/>
          <w:lang w:val="es-ES"/>
        </w:rPr>
        <w:t>.</w:t>
      </w:r>
    </w:p>
    <w:p w14:paraId="1D53F991" w14:textId="40C60525" w:rsidR="00BD6D2C" w:rsidRPr="004D56AE" w:rsidRDefault="00BD6D2C" w:rsidP="00B120F8">
      <w:pPr>
        <w:pStyle w:val="Prrafodelista"/>
        <w:numPr>
          <w:ilvl w:val="0"/>
          <w:numId w:val="18"/>
        </w:numPr>
        <w:spacing w:after="0" w:line="240" w:lineRule="auto"/>
        <w:rPr>
          <w:rFonts w:ascii="Arial" w:hAnsi="Arial" w:cs="Arial"/>
          <w:sz w:val="24"/>
          <w:szCs w:val="24"/>
          <w:lang w:val="es-ES"/>
        </w:rPr>
      </w:pPr>
      <w:r w:rsidRPr="004D56AE">
        <w:rPr>
          <w:rFonts w:ascii="Arial" w:hAnsi="Arial" w:cs="Arial"/>
          <w:sz w:val="24"/>
          <w:szCs w:val="24"/>
          <w:lang w:val="es-ES"/>
        </w:rPr>
        <w:t xml:space="preserve">Sugiero que debe asistir </w:t>
      </w:r>
      <w:r w:rsidR="004D56AE" w:rsidRPr="004D56AE">
        <w:rPr>
          <w:rFonts w:ascii="Arial" w:hAnsi="Arial" w:cs="Arial"/>
          <w:sz w:val="24"/>
          <w:szCs w:val="24"/>
          <w:lang w:val="es-ES"/>
        </w:rPr>
        <w:t>más personas presenciales</w:t>
      </w:r>
      <w:r w:rsidRPr="004D56AE">
        <w:rPr>
          <w:rFonts w:ascii="Arial" w:hAnsi="Arial" w:cs="Arial"/>
          <w:sz w:val="24"/>
          <w:szCs w:val="24"/>
          <w:lang w:val="es-ES"/>
        </w:rPr>
        <w:t xml:space="preserve"> al evento</w:t>
      </w:r>
      <w:r w:rsidR="00B120F8" w:rsidRPr="004D56AE">
        <w:rPr>
          <w:rFonts w:ascii="Arial" w:hAnsi="Arial" w:cs="Arial"/>
          <w:sz w:val="24"/>
          <w:szCs w:val="24"/>
          <w:lang w:val="es-ES"/>
        </w:rPr>
        <w:t>.</w:t>
      </w:r>
    </w:p>
    <w:p w14:paraId="70FFB5A7" w14:textId="60D26B44" w:rsidR="00E407A4" w:rsidRPr="002229AD" w:rsidRDefault="00BD6D2C" w:rsidP="006618CF">
      <w:pPr>
        <w:pStyle w:val="Prrafodelista"/>
        <w:numPr>
          <w:ilvl w:val="0"/>
          <w:numId w:val="18"/>
        </w:numPr>
        <w:spacing w:after="0" w:line="240" w:lineRule="auto"/>
        <w:rPr>
          <w:rFonts w:ascii="Arial" w:hAnsi="Arial" w:cs="Arial"/>
          <w:sz w:val="24"/>
          <w:szCs w:val="24"/>
          <w:lang w:val="es-ES"/>
        </w:rPr>
      </w:pPr>
      <w:r w:rsidRPr="002229AD">
        <w:rPr>
          <w:rFonts w:ascii="Arial" w:hAnsi="Arial" w:cs="Arial"/>
          <w:sz w:val="24"/>
          <w:szCs w:val="24"/>
          <w:lang w:val="es-ES"/>
        </w:rPr>
        <w:t xml:space="preserve">Desearía que el Proyecto estructurado por UNIMAGDALENA, en coordinación con CORPAMAG sobre los espejos de agua de la Rinconada-Tesca, jurisdicción de los municipios de Guamal y San </w:t>
      </w:r>
      <w:r w:rsidR="00B120F8" w:rsidRPr="002229AD">
        <w:rPr>
          <w:rFonts w:ascii="Arial" w:hAnsi="Arial" w:cs="Arial"/>
          <w:sz w:val="24"/>
          <w:szCs w:val="24"/>
          <w:lang w:val="es-ES"/>
        </w:rPr>
        <w:t>Sebastián,</w:t>
      </w:r>
      <w:r w:rsidRPr="002229AD">
        <w:rPr>
          <w:rFonts w:ascii="Arial" w:hAnsi="Arial" w:cs="Arial"/>
          <w:sz w:val="24"/>
          <w:szCs w:val="24"/>
          <w:lang w:val="es-ES"/>
        </w:rPr>
        <w:t xml:space="preserve"> sea financiado por la </w:t>
      </w:r>
      <w:r w:rsidR="00556629">
        <w:rPr>
          <w:rFonts w:ascii="Arial" w:hAnsi="Arial" w:cs="Arial"/>
          <w:sz w:val="24"/>
          <w:szCs w:val="24"/>
          <w:lang w:val="es-ES"/>
        </w:rPr>
        <w:t>Corporación</w:t>
      </w:r>
      <w:r w:rsidRPr="002229AD">
        <w:rPr>
          <w:rFonts w:ascii="Arial" w:hAnsi="Arial" w:cs="Arial"/>
          <w:sz w:val="24"/>
          <w:szCs w:val="24"/>
          <w:lang w:val="es-ES"/>
        </w:rPr>
        <w:t xml:space="preserve"> en la presente vigencia (2022)</w:t>
      </w:r>
      <w:r w:rsidR="00B120F8" w:rsidRPr="002229AD">
        <w:rPr>
          <w:rFonts w:ascii="Arial" w:hAnsi="Arial" w:cs="Arial"/>
          <w:sz w:val="24"/>
          <w:szCs w:val="24"/>
          <w:lang w:val="es-ES"/>
        </w:rPr>
        <w:t>.</w:t>
      </w:r>
    </w:p>
    <w:sectPr w:rsidR="00E407A4" w:rsidRPr="002229AD">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59BF" w14:textId="77777777" w:rsidR="007D1741" w:rsidRDefault="007D1741" w:rsidP="00E579AC">
      <w:pPr>
        <w:spacing w:after="0" w:line="240" w:lineRule="auto"/>
      </w:pPr>
      <w:r>
        <w:separator/>
      </w:r>
    </w:p>
  </w:endnote>
  <w:endnote w:type="continuationSeparator" w:id="0">
    <w:p w14:paraId="36834E49" w14:textId="77777777" w:rsidR="007D1741" w:rsidRDefault="007D1741" w:rsidP="00E5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E649" w14:textId="77777777" w:rsidR="00D12E8A" w:rsidRDefault="00D12E8A">
    <w:pPr>
      <w:pStyle w:val="Piedepgina"/>
    </w:pPr>
    <w:r>
      <w:rPr>
        <w:noProof/>
      </w:rPr>
      <w:drawing>
        <wp:inline distT="0" distB="0" distL="0" distR="0" wp14:anchorId="4E82651C" wp14:editId="55B72856">
          <wp:extent cx="5762624" cy="393508"/>
          <wp:effectExtent l="0" t="0" r="0" b="6985"/>
          <wp:docPr id="3" name="image2.png" descr="Avenida El Libertador No. 32-201, Barrio Tayrona, Santa Marta D.T.C.H. Magdalena.&#10;Teléfono: 6054380200-4380300&#10;Celular: 3223972273&#10;email: contactenos@corpamag.gov.co&#10;www.corpamag.gov.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venida El Libertador No. 32-201, Barrio Tayrona, Santa Marta D.T.C.H. Magdalena.&#10;Teléfono: 6054380200-4380300&#10;Celular: 3223972273&#10;email: contactenos@corpamag.gov.co&#10;www.corpamag.gov.c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2624" cy="3935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ED7B" w14:textId="77777777" w:rsidR="007D1741" w:rsidRDefault="007D1741" w:rsidP="00E579AC">
      <w:pPr>
        <w:spacing w:after="0" w:line="240" w:lineRule="auto"/>
      </w:pPr>
      <w:r>
        <w:separator/>
      </w:r>
    </w:p>
  </w:footnote>
  <w:footnote w:type="continuationSeparator" w:id="0">
    <w:p w14:paraId="20F14AC8" w14:textId="77777777" w:rsidR="007D1741" w:rsidRDefault="007D1741" w:rsidP="00E5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4407" w14:textId="77777777" w:rsidR="00D12E8A" w:rsidRDefault="00D12E8A">
    <w:pPr>
      <w:pStyle w:val="Encabezado"/>
    </w:pPr>
    <w:r>
      <w:rPr>
        <w:noProof/>
      </w:rPr>
      <w:drawing>
        <wp:inline distT="0" distB="0" distL="0" distR="0" wp14:anchorId="5DFD1B76" wp14:editId="02BD4F1E">
          <wp:extent cx="5776848" cy="760095"/>
          <wp:effectExtent l="0" t="0" r="0" b="1905"/>
          <wp:docPr id="1" name="image1.jpeg" descr="Corporación Autónoma Regional del Magdalena.&#10;NIT: 800.0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rporación Autónoma Regional del Magdalena.&#10;NIT: 800.099.287-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6848" cy="760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602"/>
    <w:multiLevelType w:val="hybridMultilevel"/>
    <w:tmpl w:val="8FBA6856"/>
    <w:lvl w:ilvl="0" w:tplc="FF0062CE">
      <w:start w:val="2"/>
      <w:numFmt w:val="decimal"/>
      <w:lvlText w:val="%1.2"/>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1520DE"/>
    <w:multiLevelType w:val="hybridMultilevel"/>
    <w:tmpl w:val="2BBE70E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3951BF9"/>
    <w:multiLevelType w:val="hybridMultilevel"/>
    <w:tmpl w:val="1C820578"/>
    <w:lvl w:ilvl="0" w:tplc="0A70E5CE">
      <w:start w:val="1"/>
      <w:numFmt w:val="decimal"/>
      <w:lvlText w:val="%1.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637DD1"/>
    <w:multiLevelType w:val="hybridMultilevel"/>
    <w:tmpl w:val="66D46D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D4440"/>
    <w:multiLevelType w:val="hybridMultilevel"/>
    <w:tmpl w:val="1D76A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832D9A"/>
    <w:multiLevelType w:val="hybridMultilevel"/>
    <w:tmpl w:val="50C6284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DAB4050"/>
    <w:multiLevelType w:val="hybridMultilevel"/>
    <w:tmpl w:val="E6609BC8"/>
    <w:lvl w:ilvl="0" w:tplc="94AC0B76">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13383A"/>
    <w:multiLevelType w:val="hybridMultilevel"/>
    <w:tmpl w:val="9904A2A2"/>
    <w:lvl w:ilvl="0" w:tplc="F3603374">
      <w:start w:val="1"/>
      <w:numFmt w:val="decimal"/>
      <w:lvlText w:val="%1.2"/>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1E138C"/>
    <w:multiLevelType w:val="hybridMultilevel"/>
    <w:tmpl w:val="2AE2A0E0"/>
    <w:lvl w:ilvl="0" w:tplc="94AC0B76">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323352"/>
    <w:multiLevelType w:val="hybridMultilevel"/>
    <w:tmpl w:val="10D4067E"/>
    <w:lvl w:ilvl="0" w:tplc="49FE1E0E">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E87C14"/>
    <w:multiLevelType w:val="hybridMultilevel"/>
    <w:tmpl w:val="9F7E27FE"/>
    <w:lvl w:ilvl="0" w:tplc="831AE558">
      <w:start w:val="2"/>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7F7AA0"/>
    <w:multiLevelType w:val="hybridMultilevel"/>
    <w:tmpl w:val="A1303B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9C4CCC"/>
    <w:multiLevelType w:val="hybridMultilevel"/>
    <w:tmpl w:val="BC0A7B52"/>
    <w:lvl w:ilvl="0" w:tplc="D346AD72">
      <w:start w:val="3"/>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967D99"/>
    <w:multiLevelType w:val="hybridMultilevel"/>
    <w:tmpl w:val="3C504FD8"/>
    <w:lvl w:ilvl="0" w:tplc="49FE1E0E">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2A496F"/>
    <w:multiLevelType w:val="hybridMultilevel"/>
    <w:tmpl w:val="F5EAC0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EE0BF8"/>
    <w:multiLevelType w:val="hybridMultilevel"/>
    <w:tmpl w:val="9C6A341A"/>
    <w:lvl w:ilvl="0" w:tplc="415E0C00">
      <w:start w:val="1"/>
      <w:numFmt w:val="decimal"/>
      <w:lvlText w:val="4.%1"/>
      <w:lvlJc w:val="left"/>
      <w:pPr>
        <w:ind w:left="1068" w:hanging="360"/>
      </w:pPr>
      <w:rPr>
        <w:rFonts w:hint="default"/>
        <w:sz w:val="24"/>
        <w:szCs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7822729A"/>
    <w:multiLevelType w:val="hybridMultilevel"/>
    <w:tmpl w:val="C268AF74"/>
    <w:lvl w:ilvl="0" w:tplc="94AC0B76">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35528C"/>
    <w:multiLevelType w:val="hybridMultilevel"/>
    <w:tmpl w:val="FA3C8994"/>
    <w:lvl w:ilvl="0" w:tplc="99E44178">
      <w:start w:val="2"/>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1832901">
    <w:abstractNumId w:val="3"/>
  </w:num>
  <w:num w:numId="2" w16cid:durableId="1052460058">
    <w:abstractNumId w:val="5"/>
  </w:num>
  <w:num w:numId="3" w16cid:durableId="1978291449">
    <w:abstractNumId w:val="1"/>
  </w:num>
  <w:num w:numId="4" w16cid:durableId="308049517">
    <w:abstractNumId w:val="9"/>
  </w:num>
  <w:num w:numId="5" w16cid:durableId="1558319735">
    <w:abstractNumId w:val="13"/>
  </w:num>
  <w:num w:numId="6" w16cid:durableId="412706197">
    <w:abstractNumId w:val="2"/>
  </w:num>
  <w:num w:numId="7" w16cid:durableId="766461695">
    <w:abstractNumId w:val="16"/>
  </w:num>
  <w:num w:numId="8" w16cid:durableId="750931875">
    <w:abstractNumId w:val="6"/>
  </w:num>
  <w:num w:numId="9" w16cid:durableId="211163457">
    <w:abstractNumId w:val="7"/>
  </w:num>
  <w:num w:numId="10" w16cid:durableId="209348425">
    <w:abstractNumId w:val="8"/>
  </w:num>
  <w:num w:numId="11" w16cid:durableId="277494580">
    <w:abstractNumId w:val="12"/>
  </w:num>
  <w:num w:numId="12" w16cid:durableId="539560935">
    <w:abstractNumId w:val="10"/>
  </w:num>
  <w:num w:numId="13" w16cid:durableId="1935360817">
    <w:abstractNumId w:val="17"/>
  </w:num>
  <w:num w:numId="14" w16cid:durableId="1797331248">
    <w:abstractNumId w:val="0"/>
  </w:num>
  <w:num w:numId="15" w16cid:durableId="619528359">
    <w:abstractNumId w:val="15"/>
  </w:num>
  <w:num w:numId="16" w16cid:durableId="410926282">
    <w:abstractNumId w:val="14"/>
  </w:num>
  <w:num w:numId="17" w16cid:durableId="826945385">
    <w:abstractNumId w:val="4"/>
  </w:num>
  <w:num w:numId="18" w16cid:durableId="463811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AC"/>
    <w:rsid w:val="00072D6E"/>
    <w:rsid w:val="00091F04"/>
    <w:rsid w:val="00094E6A"/>
    <w:rsid w:val="000A1F7D"/>
    <w:rsid w:val="000B6BF5"/>
    <w:rsid w:val="000F236C"/>
    <w:rsid w:val="000F5976"/>
    <w:rsid w:val="00121207"/>
    <w:rsid w:val="001323D1"/>
    <w:rsid w:val="001325B6"/>
    <w:rsid w:val="0015112F"/>
    <w:rsid w:val="00152A8E"/>
    <w:rsid w:val="0016137C"/>
    <w:rsid w:val="00171CCC"/>
    <w:rsid w:val="00171FC0"/>
    <w:rsid w:val="001A47C7"/>
    <w:rsid w:val="001E645D"/>
    <w:rsid w:val="001F60C7"/>
    <w:rsid w:val="00203593"/>
    <w:rsid w:val="00212E43"/>
    <w:rsid w:val="00216275"/>
    <w:rsid w:val="002229AD"/>
    <w:rsid w:val="00244AAA"/>
    <w:rsid w:val="00253129"/>
    <w:rsid w:val="002718B7"/>
    <w:rsid w:val="0027367F"/>
    <w:rsid w:val="00273778"/>
    <w:rsid w:val="002B2FCD"/>
    <w:rsid w:val="002C1474"/>
    <w:rsid w:val="0034085D"/>
    <w:rsid w:val="00351C08"/>
    <w:rsid w:val="003701C9"/>
    <w:rsid w:val="00371AF3"/>
    <w:rsid w:val="003862ED"/>
    <w:rsid w:val="003871F9"/>
    <w:rsid w:val="003C5FD9"/>
    <w:rsid w:val="003F3A17"/>
    <w:rsid w:val="00407E0A"/>
    <w:rsid w:val="00411660"/>
    <w:rsid w:val="00426A18"/>
    <w:rsid w:val="004279D2"/>
    <w:rsid w:val="004420B7"/>
    <w:rsid w:val="00444E1B"/>
    <w:rsid w:val="00471500"/>
    <w:rsid w:val="0047625F"/>
    <w:rsid w:val="004A6A21"/>
    <w:rsid w:val="004D56AE"/>
    <w:rsid w:val="004F3E6E"/>
    <w:rsid w:val="00513F0D"/>
    <w:rsid w:val="005176FE"/>
    <w:rsid w:val="005350E7"/>
    <w:rsid w:val="00541499"/>
    <w:rsid w:val="00543530"/>
    <w:rsid w:val="00547217"/>
    <w:rsid w:val="00553757"/>
    <w:rsid w:val="00556629"/>
    <w:rsid w:val="005621C9"/>
    <w:rsid w:val="0056558B"/>
    <w:rsid w:val="0059210D"/>
    <w:rsid w:val="005C4D5D"/>
    <w:rsid w:val="005F2516"/>
    <w:rsid w:val="005F410D"/>
    <w:rsid w:val="005F7909"/>
    <w:rsid w:val="00603018"/>
    <w:rsid w:val="0061534E"/>
    <w:rsid w:val="00616CB6"/>
    <w:rsid w:val="006259AC"/>
    <w:rsid w:val="00625EA2"/>
    <w:rsid w:val="00653636"/>
    <w:rsid w:val="00687CF1"/>
    <w:rsid w:val="006A67CA"/>
    <w:rsid w:val="006D657D"/>
    <w:rsid w:val="006E47A1"/>
    <w:rsid w:val="00722425"/>
    <w:rsid w:val="007308E7"/>
    <w:rsid w:val="00733ED8"/>
    <w:rsid w:val="007503F5"/>
    <w:rsid w:val="00760547"/>
    <w:rsid w:val="007648C5"/>
    <w:rsid w:val="007A3A4A"/>
    <w:rsid w:val="007A6D8E"/>
    <w:rsid w:val="007D1741"/>
    <w:rsid w:val="007F4500"/>
    <w:rsid w:val="0083698B"/>
    <w:rsid w:val="008F0FBD"/>
    <w:rsid w:val="00912DED"/>
    <w:rsid w:val="00924FFA"/>
    <w:rsid w:val="00943FCE"/>
    <w:rsid w:val="00984C50"/>
    <w:rsid w:val="00993AF5"/>
    <w:rsid w:val="00995314"/>
    <w:rsid w:val="009B0225"/>
    <w:rsid w:val="00A02780"/>
    <w:rsid w:val="00A51B6F"/>
    <w:rsid w:val="00A6009D"/>
    <w:rsid w:val="00A61628"/>
    <w:rsid w:val="00A63B19"/>
    <w:rsid w:val="00A71EB0"/>
    <w:rsid w:val="00A92F9D"/>
    <w:rsid w:val="00AA452C"/>
    <w:rsid w:val="00AC214C"/>
    <w:rsid w:val="00AC259F"/>
    <w:rsid w:val="00AD1718"/>
    <w:rsid w:val="00AD6688"/>
    <w:rsid w:val="00AE50B2"/>
    <w:rsid w:val="00B11CF9"/>
    <w:rsid w:val="00B120F8"/>
    <w:rsid w:val="00B64A54"/>
    <w:rsid w:val="00BB0891"/>
    <w:rsid w:val="00BD6D2C"/>
    <w:rsid w:val="00BF711F"/>
    <w:rsid w:val="00C12D92"/>
    <w:rsid w:val="00C300E2"/>
    <w:rsid w:val="00C40B1C"/>
    <w:rsid w:val="00C50A29"/>
    <w:rsid w:val="00CC6AF1"/>
    <w:rsid w:val="00D12160"/>
    <w:rsid w:val="00D12E8A"/>
    <w:rsid w:val="00D3071E"/>
    <w:rsid w:val="00D317B5"/>
    <w:rsid w:val="00D46148"/>
    <w:rsid w:val="00D5279A"/>
    <w:rsid w:val="00DA0B83"/>
    <w:rsid w:val="00DC3D87"/>
    <w:rsid w:val="00DC4CE5"/>
    <w:rsid w:val="00DF4983"/>
    <w:rsid w:val="00DF7177"/>
    <w:rsid w:val="00E235DF"/>
    <w:rsid w:val="00E407A4"/>
    <w:rsid w:val="00E43108"/>
    <w:rsid w:val="00E50E45"/>
    <w:rsid w:val="00E51601"/>
    <w:rsid w:val="00E579AC"/>
    <w:rsid w:val="00E6180A"/>
    <w:rsid w:val="00EB5517"/>
    <w:rsid w:val="00ED0819"/>
    <w:rsid w:val="00F00540"/>
    <w:rsid w:val="00F043B1"/>
    <w:rsid w:val="00F10CBF"/>
    <w:rsid w:val="00F14AAA"/>
    <w:rsid w:val="00F42DBC"/>
    <w:rsid w:val="00F63A84"/>
    <w:rsid w:val="00F83D56"/>
    <w:rsid w:val="00FA4E8B"/>
    <w:rsid w:val="00FA6C52"/>
    <w:rsid w:val="00FA780A"/>
    <w:rsid w:val="00FB1666"/>
    <w:rsid w:val="00FB2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6D7E0"/>
  <w15:chartTrackingRefBased/>
  <w15:docId w15:val="{34918106-0D4D-4EB3-8140-C9586F61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9AC"/>
  </w:style>
  <w:style w:type="paragraph" w:styleId="Piedepgina">
    <w:name w:val="footer"/>
    <w:basedOn w:val="Normal"/>
    <w:link w:val="PiedepginaCar"/>
    <w:uiPriority w:val="99"/>
    <w:unhideWhenUsed/>
    <w:rsid w:val="00E57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9AC"/>
  </w:style>
  <w:style w:type="paragraph" w:styleId="Sinespaciado">
    <w:name w:val="No Spacing"/>
    <w:uiPriority w:val="1"/>
    <w:qFormat/>
    <w:rsid w:val="00653636"/>
    <w:pPr>
      <w:spacing w:after="0" w:line="240" w:lineRule="auto"/>
    </w:pPr>
  </w:style>
  <w:style w:type="paragraph" w:styleId="Prrafodelista">
    <w:name w:val="List Paragraph"/>
    <w:basedOn w:val="Normal"/>
    <w:uiPriority w:val="34"/>
    <w:qFormat/>
    <w:rsid w:val="0056558B"/>
    <w:pPr>
      <w:ind w:left="720"/>
      <w:contextualSpacing/>
    </w:pPr>
  </w:style>
  <w:style w:type="paragraph" w:styleId="Textoindependiente">
    <w:name w:val="Body Text"/>
    <w:basedOn w:val="Normal"/>
    <w:link w:val="TextoindependienteCar"/>
    <w:uiPriority w:val="1"/>
    <w:qFormat/>
    <w:rsid w:val="007A6D8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A6D8E"/>
    <w:rPr>
      <w:rFonts w:ascii="Arial MT" w:eastAsia="Arial MT" w:hAnsi="Arial MT" w:cs="Arial MT"/>
      <w:sz w:val="24"/>
      <w:szCs w:val="24"/>
      <w:lang w:val="es-ES"/>
    </w:rPr>
  </w:style>
  <w:style w:type="paragraph" w:styleId="NormalWeb">
    <w:name w:val="Normal (Web)"/>
    <w:basedOn w:val="Normal"/>
    <w:uiPriority w:val="99"/>
    <w:unhideWhenUsed/>
    <w:rsid w:val="00212E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12E43"/>
    <w:rPr>
      <w:b/>
      <w:bCs/>
    </w:rPr>
  </w:style>
  <w:style w:type="paragraph" w:styleId="Ttulo">
    <w:name w:val="Title"/>
    <w:basedOn w:val="Normal"/>
    <w:next w:val="Normal"/>
    <w:link w:val="TtuloCar"/>
    <w:uiPriority w:val="10"/>
    <w:qFormat/>
    <w:rsid w:val="001A47C7"/>
    <w:pPr>
      <w:spacing w:after="0" w:line="240" w:lineRule="auto"/>
      <w:contextualSpacing/>
    </w:pPr>
    <w:rPr>
      <w:rFonts w:ascii="Arial" w:eastAsiaTheme="majorEastAsia" w:hAnsi="Arial" w:cstheme="majorBidi"/>
      <w:spacing w:val="-10"/>
      <w:kern w:val="28"/>
      <w:sz w:val="40"/>
      <w:szCs w:val="56"/>
    </w:rPr>
  </w:style>
  <w:style w:type="character" w:customStyle="1" w:styleId="TtuloCar">
    <w:name w:val="Título Car"/>
    <w:basedOn w:val="Fuentedeprrafopredeter"/>
    <w:link w:val="Ttulo"/>
    <w:uiPriority w:val="10"/>
    <w:rsid w:val="001A47C7"/>
    <w:rPr>
      <w:rFonts w:ascii="Arial" w:eastAsiaTheme="majorEastAsia" w:hAnsi="Arial"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1035">
      <w:bodyDiv w:val="1"/>
      <w:marLeft w:val="0"/>
      <w:marRight w:val="0"/>
      <w:marTop w:val="0"/>
      <w:marBottom w:val="0"/>
      <w:divBdr>
        <w:top w:val="none" w:sz="0" w:space="0" w:color="auto"/>
        <w:left w:val="none" w:sz="0" w:space="0" w:color="auto"/>
        <w:bottom w:val="none" w:sz="0" w:space="0" w:color="auto"/>
        <w:right w:val="none" w:sz="0" w:space="0" w:color="auto"/>
      </w:divBdr>
    </w:div>
    <w:div w:id="1463304911">
      <w:bodyDiv w:val="1"/>
      <w:marLeft w:val="0"/>
      <w:marRight w:val="0"/>
      <w:marTop w:val="0"/>
      <w:marBottom w:val="0"/>
      <w:divBdr>
        <w:top w:val="none" w:sz="0" w:space="0" w:color="auto"/>
        <w:left w:val="none" w:sz="0" w:space="0" w:color="auto"/>
        <w:bottom w:val="none" w:sz="0" w:space="0" w:color="auto"/>
        <w:right w:val="none" w:sz="0" w:space="0" w:color="auto"/>
      </w:divBdr>
    </w:div>
    <w:div w:id="19270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pamag.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en-US" cap="none">
                <a:latin typeface="+mn-lt"/>
              </a:rPr>
              <a:t>¿Con cuál grupo de interés de Corpamag se identifica?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6.5395095367847414E-3"/>
          <c:y val="0.24137975001186868"/>
          <c:w val="0.73841961852861038"/>
          <c:h val="0.62226644150101396"/>
        </c:manualLayout>
      </c:layout>
      <c:barChart>
        <c:barDir val="col"/>
        <c:grouping val="clustered"/>
        <c:varyColors val="0"/>
        <c:ser>
          <c:idx val="0"/>
          <c:order val="0"/>
          <c:tx>
            <c:strRef>
              <c:f>Hoja1!$B$1</c:f>
              <c:strCache>
                <c:ptCount val="1"/>
                <c:pt idx="0">
                  <c:v>Academia</c:v>
                </c:pt>
              </c:strCache>
            </c:strRef>
          </c:tx>
          <c:spPr>
            <a:solidFill>
              <a:schemeClr val="accent1"/>
            </a:solidFill>
            <a:ln>
              <a:noFill/>
            </a:ln>
            <a:effectLst/>
          </c:spPr>
          <c:invertIfNegative val="0"/>
          <c:dLbls>
            <c:dLbl>
              <c:idx val="0"/>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0</c:formatCode>
                <c:ptCount val="1"/>
                <c:pt idx="0">
                  <c:v>2</c:v>
                </c:pt>
              </c:numCache>
            </c:numRef>
          </c:val>
          <c:extLst>
            <c:ext xmlns:c16="http://schemas.microsoft.com/office/drawing/2014/chart" uri="{C3380CC4-5D6E-409C-BE32-E72D297353CC}">
              <c16:uniqueId val="{00000000-A52D-4DF3-BD34-0E5727A9DC4A}"/>
            </c:ext>
          </c:extLst>
        </c:ser>
        <c:ser>
          <c:idx val="1"/>
          <c:order val="1"/>
          <c:tx>
            <c:strRef>
              <c:f>Hoja1!$C$1</c:f>
              <c:strCache>
                <c:ptCount val="1"/>
                <c:pt idx="0">
                  <c:v>Ciudadano</c:v>
                </c:pt>
              </c:strCache>
            </c:strRef>
          </c:tx>
          <c:spPr>
            <a:solidFill>
              <a:schemeClr val="accent2"/>
            </a:solidFill>
            <a:ln>
              <a:noFill/>
            </a:ln>
            <a:effectLst/>
          </c:spPr>
          <c:invertIfNegative val="0"/>
          <c:dLbls>
            <c:dLbl>
              <c:idx val="0"/>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0</c:formatCode>
                <c:ptCount val="1"/>
                <c:pt idx="0">
                  <c:v>2</c:v>
                </c:pt>
              </c:numCache>
            </c:numRef>
          </c:val>
          <c:extLst>
            <c:ext xmlns:c16="http://schemas.microsoft.com/office/drawing/2014/chart" uri="{C3380CC4-5D6E-409C-BE32-E72D297353CC}">
              <c16:uniqueId val="{00000003-A52D-4DF3-BD34-0E5727A9DC4A}"/>
            </c:ext>
          </c:extLst>
        </c:ser>
        <c:ser>
          <c:idx val="2"/>
          <c:order val="2"/>
          <c:tx>
            <c:strRef>
              <c:f>Hoja1!$D$1</c:f>
              <c:strCache>
                <c:ptCount val="1"/>
                <c:pt idx="0">
                  <c:v>Entidad Privada</c:v>
                </c:pt>
              </c:strCache>
            </c:strRef>
          </c:tx>
          <c:spPr>
            <a:solidFill>
              <a:schemeClr val="accent3"/>
            </a:solidFill>
            <a:ln>
              <a:noFill/>
            </a:ln>
            <a:effectLst/>
          </c:spPr>
          <c:invertIfNegative val="0"/>
          <c:dLbls>
            <c:dLbl>
              <c:idx val="0"/>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Hoja1!$D$2</c:f>
              <c:numCache>
                <c:formatCode>0</c:formatCode>
                <c:ptCount val="1"/>
                <c:pt idx="0">
                  <c:v>2</c:v>
                </c:pt>
              </c:numCache>
            </c:numRef>
          </c:val>
          <c:extLst>
            <c:ext xmlns:c16="http://schemas.microsoft.com/office/drawing/2014/chart" uri="{C3380CC4-5D6E-409C-BE32-E72D297353CC}">
              <c16:uniqueId val="{00000004-A52D-4DF3-BD34-0E5727A9DC4A}"/>
            </c:ext>
          </c:extLst>
        </c:ser>
        <c:ser>
          <c:idx val="3"/>
          <c:order val="3"/>
          <c:tx>
            <c:strRef>
              <c:f>Hoja1!$E$1</c:f>
              <c:strCache>
                <c:ptCount val="1"/>
                <c:pt idx="0">
                  <c:v>Entidad Pública</c:v>
                </c:pt>
              </c:strCache>
            </c:strRef>
          </c:tx>
          <c:spPr>
            <a:solidFill>
              <a:schemeClr val="accent4"/>
            </a:solidFill>
            <a:ln>
              <a:noFill/>
            </a:ln>
            <a:effectLst/>
          </c:spPr>
          <c:invertIfNegative val="0"/>
          <c:dLbls>
            <c:dLbl>
              <c:idx val="0"/>
              <c:tx>
                <c:rich>
                  <a:bodyPr/>
                  <a:lstStyle/>
                  <a:p>
                    <a:r>
                      <a:rPr lang="en-US"/>
                      <a:t>14.8%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Hoja1!$E$2</c:f>
              <c:numCache>
                <c:formatCode>0</c:formatCode>
                <c:ptCount val="1"/>
                <c:pt idx="0">
                  <c:v>4</c:v>
                </c:pt>
              </c:numCache>
            </c:numRef>
          </c:val>
          <c:extLst>
            <c:ext xmlns:c16="http://schemas.microsoft.com/office/drawing/2014/chart" uri="{C3380CC4-5D6E-409C-BE32-E72D297353CC}">
              <c16:uniqueId val="{00000005-A52D-4DF3-BD34-0E5727A9DC4A}"/>
            </c:ext>
          </c:extLst>
        </c:ser>
        <c:ser>
          <c:idx val="4"/>
          <c:order val="4"/>
          <c:tx>
            <c:strRef>
              <c:f>Hoja1!$F$1</c:f>
              <c:strCache>
                <c:ptCount val="1"/>
                <c:pt idx="0">
                  <c:v>JAC</c:v>
                </c:pt>
              </c:strCache>
            </c:strRef>
          </c:tx>
          <c:spPr>
            <a:solidFill>
              <a:schemeClr val="accent5"/>
            </a:solidFill>
            <a:ln>
              <a:noFill/>
            </a:ln>
            <a:effectLst/>
          </c:spPr>
          <c:invertIfNegative val="0"/>
          <c:dLbls>
            <c:dLbl>
              <c:idx val="0"/>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Hoja1!$F$2</c:f>
              <c:numCache>
                <c:formatCode>0</c:formatCode>
                <c:ptCount val="1"/>
                <c:pt idx="0">
                  <c:v>2</c:v>
                </c:pt>
              </c:numCache>
            </c:numRef>
          </c:val>
          <c:extLst>
            <c:ext xmlns:c16="http://schemas.microsoft.com/office/drawing/2014/chart" uri="{C3380CC4-5D6E-409C-BE32-E72D297353CC}">
              <c16:uniqueId val="{00000006-A52D-4DF3-BD34-0E5727A9DC4A}"/>
            </c:ext>
          </c:extLst>
        </c:ser>
        <c:ser>
          <c:idx val="5"/>
          <c:order val="5"/>
          <c:tx>
            <c:strRef>
              <c:f>Hoja1!$G$1</c:f>
              <c:strCache>
                <c:ptCount val="1"/>
                <c:pt idx="0">
                  <c:v>Medio de comunicación</c:v>
                </c:pt>
              </c:strCache>
            </c:strRef>
          </c:tx>
          <c:spPr>
            <a:solidFill>
              <a:schemeClr val="accent6"/>
            </a:solidFill>
            <a:ln>
              <a:noFill/>
            </a:ln>
            <a:effectLst/>
          </c:spPr>
          <c:invertIfNegative val="0"/>
          <c:dLbls>
            <c:dLbl>
              <c:idx val="0"/>
              <c:tx>
                <c:rich>
                  <a:bodyPr/>
                  <a:lstStyle/>
                  <a:p>
                    <a:r>
                      <a:rPr lang="en-US"/>
                      <a:t>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Hoja1!$G$2</c:f>
              <c:numCache>
                <c:formatCode>0</c:formatCode>
                <c:ptCount val="1"/>
                <c:pt idx="0">
                  <c:v>1</c:v>
                </c:pt>
              </c:numCache>
            </c:numRef>
          </c:val>
          <c:extLst>
            <c:ext xmlns:c16="http://schemas.microsoft.com/office/drawing/2014/chart" uri="{C3380CC4-5D6E-409C-BE32-E72D297353CC}">
              <c16:uniqueId val="{00000007-A52D-4DF3-BD34-0E5727A9DC4A}"/>
            </c:ext>
          </c:extLst>
        </c:ser>
        <c:ser>
          <c:idx val="6"/>
          <c:order val="6"/>
          <c:tx>
            <c:strRef>
              <c:f>Hoja1!$H$1</c:f>
              <c:strCache>
                <c:ptCount val="1"/>
                <c:pt idx="0">
                  <c:v>Organización Sin Ánimo de Lucro</c:v>
                </c:pt>
              </c:strCache>
            </c:strRef>
          </c:tx>
          <c:spPr>
            <a:solidFill>
              <a:schemeClr val="accent1">
                <a:lumMod val="60000"/>
              </a:schemeClr>
            </a:solidFill>
            <a:ln>
              <a:noFill/>
            </a:ln>
            <a:effectLst/>
          </c:spPr>
          <c:invertIfNegative val="0"/>
          <c:dLbls>
            <c:dLbl>
              <c:idx val="0"/>
              <c:tx>
                <c:rich>
                  <a:bodyPr/>
                  <a:lstStyle/>
                  <a:p>
                    <a:r>
                      <a:rPr lang="en-US"/>
                      <a:t>14.8%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Hoja1!$H$2</c:f>
              <c:numCache>
                <c:formatCode>0</c:formatCode>
                <c:ptCount val="1"/>
                <c:pt idx="0">
                  <c:v>4</c:v>
                </c:pt>
              </c:numCache>
            </c:numRef>
          </c:val>
          <c:extLst>
            <c:ext xmlns:c16="http://schemas.microsoft.com/office/drawing/2014/chart" uri="{C3380CC4-5D6E-409C-BE32-E72D297353CC}">
              <c16:uniqueId val="{00000008-A52D-4DF3-BD34-0E5727A9DC4A}"/>
            </c:ext>
          </c:extLst>
        </c:ser>
        <c:ser>
          <c:idx val="7"/>
          <c:order val="7"/>
          <c:tx>
            <c:strRef>
              <c:f>Hoja1!$I$1</c:f>
              <c:strCache>
                <c:ptCount val="1"/>
                <c:pt idx="0">
                  <c:v>Organización Social</c:v>
                </c:pt>
              </c:strCache>
            </c:strRef>
          </c:tx>
          <c:spPr>
            <a:solidFill>
              <a:schemeClr val="accent2">
                <a:lumMod val="60000"/>
              </a:schemeClr>
            </a:solidFill>
            <a:ln>
              <a:noFill/>
            </a:ln>
            <a:effectLst/>
          </c:spPr>
          <c:invertIfNegative val="0"/>
          <c:dLbls>
            <c:dLbl>
              <c:idx val="0"/>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Hoja1!$I$2</c:f>
              <c:numCache>
                <c:formatCode>0</c:formatCode>
                <c:ptCount val="1"/>
                <c:pt idx="0">
                  <c:v>2</c:v>
                </c:pt>
              </c:numCache>
            </c:numRef>
          </c:val>
          <c:extLst>
            <c:ext xmlns:c16="http://schemas.microsoft.com/office/drawing/2014/chart" uri="{C3380CC4-5D6E-409C-BE32-E72D297353CC}">
              <c16:uniqueId val="{00000009-A52D-4DF3-BD34-0E5727A9DC4A}"/>
            </c:ext>
          </c:extLst>
        </c:ser>
        <c:ser>
          <c:idx val="8"/>
          <c:order val="8"/>
          <c:tx>
            <c:strRef>
              <c:f>Hoja1!$J$1</c:f>
              <c:strCache>
                <c:ptCount val="1"/>
                <c:pt idx="0">
                  <c:v>Usuario de Serivicio de Corpamag</c:v>
                </c:pt>
              </c:strCache>
            </c:strRef>
          </c:tx>
          <c:spPr>
            <a:solidFill>
              <a:schemeClr val="accent3">
                <a:lumMod val="60000"/>
              </a:schemeClr>
            </a:solidFill>
            <a:ln>
              <a:noFill/>
            </a:ln>
            <a:effectLst/>
          </c:spPr>
          <c:invertIfNegative val="0"/>
          <c:dLbls>
            <c:dLbl>
              <c:idx val="0"/>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Hoja1!$J$2</c:f>
              <c:numCache>
                <c:formatCode>0</c:formatCode>
                <c:ptCount val="1"/>
                <c:pt idx="0">
                  <c:v>2</c:v>
                </c:pt>
              </c:numCache>
            </c:numRef>
          </c:val>
          <c:extLst>
            <c:ext xmlns:c16="http://schemas.microsoft.com/office/drawing/2014/chart" uri="{C3380CC4-5D6E-409C-BE32-E72D297353CC}">
              <c16:uniqueId val="{0000000A-A52D-4DF3-BD34-0E5727A9DC4A}"/>
            </c:ext>
          </c:extLst>
        </c:ser>
        <c:ser>
          <c:idx val="9"/>
          <c:order val="9"/>
          <c:tx>
            <c:strRef>
              <c:f>Hoja1!$K$1</c:f>
              <c:strCache>
                <c:ptCount val="1"/>
                <c:pt idx="0">
                  <c:v>Veedor</c:v>
                </c:pt>
              </c:strCache>
            </c:strRef>
          </c:tx>
          <c:spPr>
            <a:solidFill>
              <a:schemeClr val="accent4">
                <a:lumMod val="60000"/>
              </a:schemeClr>
            </a:solidFill>
            <a:ln>
              <a:noFill/>
            </a:ln>
            <a:effectLst/>
          </c:spPr>
          <c:invertIfNegative val="0"/>
          <c:dLbls>
            <c:dLbl>
              <c:idx val="0"/>
              <c:tx>
                <c:rich>
                  <a:bodyPr/>
                  <a:lstStyle/>
                  <a:p>
                    <a:r>
                      <a:rPr lang="en-US"/>
                      <a:t>18.5%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Hoja1!$K$2</c:f>
              <c:numCache>
                <c:formatCode>0</c:formatCode>
                <c:ptCount val="1"/>
                <c:pt idx="0">
                  <c:v>5</c:v>
                </c:pt>
              </c:numCache>
            </c:numRef>
          </c:val>
          <c:extLst>
            <c:ext xmlns:c16="http://schemas.microsoft.com/office/drawing/2014/chart" uri="{C3380CC4-5D6E-409C-BE32-E72D297353CC}">
              <c16:uniqueId val="{0000000B-A52D-4DF3-BD34-0E5727A9DC4A}"/>
            </c:ext>
          </c:extLst>
        </c:ser>
        <c:ser>
          <c:idx val="10"/>
          <c:order val="10"/>
          <c:tx>
            <c:strRef>
              <c:f>Hoja1!$L$1</c:f>
              <c:strCache>
                <c:ptCount val="1"/>
                <c:pt idx="0">
                  <c:v>No específica</c:v>
                </c:pt>
              </c:strCache>
            </c:strRef>
          </c:tx>
          <c:spPr>
            <a:solidFill>
              <a:schemeClr val="accent5">
                <a:lumMod val="60000"/>
              </a:schemeClr>
            </a:solidFill>
            <a:ln>
              <a:noFill/>
            </a:ln>
            <a:effectLst/>
          </c:spPr>
          <c:invertIfNegative val="0"/>
          <c:dLbls>
            <c:dLbl>
              <c:idx val="0"/>
              <c:tx>
                <c:rich>
                  <a:bodyPr/>
                  <a:lstStyle/>
                  <a:p>
                    <a:r>
                      <a:rPr lang="en-US"/>
                      <a:t>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9E5-482C-A665-A3CA86EB5A13}"/>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Hoja1!$L$2</c:f>
              <c:numCache>
                <c:formatCode>0</c:formatCode>
                <c:ptCount val="1"/>
                <c:pt idx="0">
                  <c:v>1</c:v>
                </c:pt>
              </c:numCache>
            </c:numRef>
          </c:val>
          <c:extLst>
            <c:ext xmlns:c16="http://schemas.microsoft.com/office/drawing/2014/chart" uri="{C3380CC4-5D6E-409C-BE32-E72D297353CC}">
              <c16:uniqueId val="{00000000-89F3-45D3-9190-525258F1057A}"/>
            </c:ext>
          </c:extLst>
        </c:ser>
        <c:dLbls>
          <c:dLblPos val="outEnd"/>
          <c:showLegendKey val="0"/>
          <c:showVal val="1"/>
          <c:showCatName val="0"/>
          <c:showSerName val="0"/>
          <c:showPercent val="0"/>
          <c:showBubbleSize val="0"/>
        </c:dLbls>
        <c:gapWidth val="444"/>
        <c:overlap val="-90"/>
        <c:axId val="564742735"/>
        <c:axId val="304756767"/>
      </c:barChart>
      <c:catAx>
        <c:axId val="5647427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s-CO"/>
          </a:p>
        </c:txPr>
        <c:crossAx val="304756767"/>
        <c:crosses val="autoZero"/>
        <c:auto val="1"/>
        <c:lblAlgn val="ctr"/>
        <c:lblOffset val="100"/>
        <c:noMultiLvlLbl val="0"/>
      </c:catAx>
      <c:valAx>
        <c:axId val="304756767"/>
        <c:scaling>
          <c:orientation val="minMax"/>
        </c:scaling>
        <c:delete val="1"/>
        <c:axPos val="l"/>
        <c:numFmt formatCode="0" sourceLinked="1"/>
        <c:majorTickMark val="none"/>
        <c:minorTickMark val="none"/>
        <c:tickLblPos val="nextTo"/>
        <c:crossAx val="564742735"/>
        <c:crosses val="autoZero"/>
        <c:crossBetween val="between"/>
      </c:valAx>
      <c:spPr>
        <a:noFill/>
        <a:ln>
          <a:noFill/>
        </a:ln>
        <a:effectLst/>
      </c:spPr>
    </c:plotArea>
    <c:legend>
      <c:legendPos val="t"/>
      <c:layout>
        <c:manualLayout>
          <c:xMode val="edge"/>
          <c:yMode val="edge"/>
          <c:x val="0.75474487759874698"/>
          <c:y val="0.20003445305770887"/>
          <c:w val="0.24255366989208094"/>
          <c:h val="0.7614142030695775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dLbls>
            <c:dLbl>
              <c:idx val="0"/>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10C-4422-9042-236D4CB758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17</c:v>
                </c:pt>
              </c:numCache>
            </c:numRef>
          </c:val>
          <c:extLst>
            <c:ext xmlns:c16="http://schemas.microsoft.com/office/drawing/2014/chart" uri="{C3380CC4-5D6E-409C-BE32-E72D297353CC}">
              <c16:uniqueId val="{00000000-A002-45F7-A443-718F0B856440}"/>
            </c:ext>
          </c:extLst>
        </c:ser>
        <c:ser>
          <c:idx val="1"/>
          <c:order val="1"/>
          <c:tx>
            <c:strRef>
              <c:f>Hoja1!$C$1</c:f>
              <c:strCache>
                <c:ptCount val="1"/>
                <c:pt idx="0">
                  <c:v>No</c:v>
                </c:pt>
              </c:strCache>
            </c:strRef>
          </c:tx>
          <c:spPr>
            <a:solidFill>
              <a:schemeClr val="accent2"/>
            </a:solidFill>
            <a:ln>
              <a:noFill/>
            </a:ln>
            <a:effectLst/>
          </c:spPr>
          <c:invertIfNegative val="0"/>
          <c:dLbls>
            <c:dLbl>
              <c:idx val="0"/>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10C-4422-9042-236D4CB758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10</c:v>
                </c:pt>
              </c:numCache>
            </c:numRef>
          </c:val>
          <c:extLst>
            <c:ext xmlns:c16="http://schemas.microsoft.com/office/drawing/2014/chart" uri="{C3380CC4-5D6E-409C-BE32-E72D297353CC}">
              <c16:uniqueId val="{00000001-A002-45F7-A443-718F0B856440}"/>
            </c:ext>
          </c:extLst>
        </c:ser>
        <c:dLbls>
          <c:showLegendKey val="0"/>
          <c:showVal val="1"/>
          <c:showCatName val="0"/>
          <c:showSerName val="0"/>
          <c:showPercent val="0"/>
          <c:showBubbleSize val="0"/>
        </c:dLbls>
        <c:gapWidth val="150"/>
        <c:overlap val="-25"/>
        <c:axId val="1790874095"/>
        <c:axId val="1787933647"/>
      </c:barChart>
      <c:catAx>
        <c:axId val="1790874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1787933647"/>
        <c:crosses val="autoZero"/>
        <c:auto val="1"/>
        <c:lblAlgn val="ctr"/>
        <c:lblOffset val="100"/>
        <c:noMultiLvlLbl val="0"/>
      </c:catAx>
      <c:valAx>
        <c:axId val="1787933647"/>
        <c:scaling>
          <c:orientation val="minMax"/>
        </c:scaling>
        <c:delete val="1"/>
        <c:axPos val="l"/>
        <c:numFmt formatCode="General" sourceLinked="1"/>
        <c:majorTickMark val="none"/>
        <c:minorTickMark val="none"/>
        <c:tickLblPos val="nextTo"/>
        <c:crossAx val="17908740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dLbls>
            <c:dLbl>
              <c:idx val="0"/>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4D6-4B52-9828-A1639988E0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17</c:v>
                </c:pt>
              </c:numCache>
            </c:numRef>
          </c:val>
          <c:extLst>
            <c:ext xmlns:c16="http://schemas.microsoft.com/office/drawing/2014/chart" uri="{C3380CC4-5D6E-409C-BE32-E72D297353CC}">
              <c16:uniqueId val="{00000000-B19F-43D6-935D-2FEC0A00FA4F}"/>
            </c:ext>
          </c:extLst>
        </c:ser>
        <c:ser>
          <c:idx val="1"/>
          <c:order val="1"/>
          <c:tx>
            <c:strRef>
              <c:f>Hoja1!$C$1</c:f>
              <c:strCache>
                <c:ptCount val="1"/>
                <c:pt idx="0">
                  <c:v>No</c:v>
                </c:pt>
              </c:strCache>
            </c:strRef>
          </c:tx>
          <c:spPr>
            <a:solidFill>
              <a:schemeClr val="accent2"/>
            </a:solidFill>
            <a:ln>
              <a:noFill/>
            </a:ln>
            <a:effectLst/>
          </c:spPr>
          <c:invertIfNegative val="0"/>
          <c:dLbls>
            <c:dLbl>
              <c:idx val="0"/>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4D6-4B52-9828-A1639988E0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10</c:v>
                </c:pt>
              </c:numCache>
            </c:numRef>
          </c:val>
          <c:extLst>
            <c:ext xmlns:c16="http://schemas.microsoft.com/office/drawing/2014/chart" uri="{C3380CC4-5D6E-409C-BE32-E72D297353CC}">
              <c16:uniqueId val="{00000001-B19F-43D6-935D-2FEC0A00FA4F}"/>
            </c:ext>
          </c:extLst>
        </c:ser>
        <c:dLbls>
          <c:showLegendKey val="0"/>
          <c:showVal val="1"/>
          <c:showCatName val="0"/>
          <c:showSerName val="0"/>
          <c:showPercent val="0"/>
          <c:showBubbleSize val="0"/>
        </c:dLbls>
        <c:gapWidth val="150"/>
        <c:overlap val="-25"/>
        <c:axId val="2115857903"/>
        <c:axId val="1900030607"/>
      </c:barChart>
      <c:catAx>
        <c:axId val="2115857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1900030607"/>
        <c:crosses val="autoZero"/>
        <c:auto val="1"/>
        <c:lblAlgn val="ctr"/>
        <c:lblOffset val="100"/>
        <c:noMultiLvlLbl val="0"/>
      </c:catAx>
      <c:valAx>
        <c:axId val="1900030607"/>
        <c:scaling>
          <c:orientation val="minMax"/>
        </c:scaling>
        <c:delete val="1"/>
        <c:axPos val="l"/>
        <c:numFmt formatCode="General" sourceLinked="1"/>
        <c:majorTickMark val="none"/>
        <c:minorTickMark val="none"/>
        <c:tickLblPos val="nextTo"/>
        <c:crossAx val="21158579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862267713405544E-2"/>
          <c:y val="0.13039583027008939"/>
          <c:w val="0.7038656464275066"/>
          <c:h val="0.83028276487976038"/>
        </c:manualLayout>
      </c:layout>
      <c:barChart>
        <c:barDir val="col"/>
        <c:grouping val="clustered"/>
        <c:varyColors val="0"/>
        <c:ser>
          <c:idx val="0"/>
          <c:order val="0"/>
          <c:tx>
            <c:strRef>
              <c:f>Hoja1!$B$1</c:f>
              <c:strCache>
                <c:ptCount val="1"/>
                <c:pt idx="0">
                  <c:v>Asamblea</c:v>
                </c:pt>
              </c:strCache>
            </c:strRef>
          </c:tx>
          <c:spPr>
            <a:solidFill>
              <a:schemeClr val="accent1"/>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18%</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075-4E0C-944D-06B75AFB1B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0%</c:formatCode>
                <c:ptCount val="1"/>
                <c:pt idx="0">
                  <c:v>0.18</c:v>
                </c:pt>
              </c:numCache>
            </c:numRef>
          </c:val>
          <c:extLst>
            <c:ext xmlns:c16="http://schemas.microsoft.com/office/drawing/2014/chart" uri="{C3380CC4-5D6E-409C-BE32-E72D297353CC}">
              <c16:uniqueId val="{00000000-9B2D-4F6B-810A-CDE149C0DDC1}"/>
            </c:ext>
          </c:extLst>
        </c:ser>
        <c:ser>
          <c:idx val="1"/>
          <c:order val="1"/>
          <c:tx>
            <c:strRef>
              <c:f>Hoja1!$C$1</c:f>
              <c:strCache>
                <c:ptCount val="1"/>
                <c:pt idx="0">
                  <c:v>Audiencias Públicas participativas</c:v>
                </c:pt>
              </c:strCache>
            </c:strRef>
          </c:tx>
          <c:spPr>
            <a:solidFill>
              <a:schemeClr val="accent2"/>
            </a:solidFill>
            <a:ln>
              <a:noFill/>
            </a:ln>
            <a:effectLst/>
          </c:spPr>
          <c:invertIfNegative val="0"/>
          <c:dLbls>
            <c:dLbl>
              <c:idx val="0"/>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075-4E0C-944D-06B75AFB1B1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0%</c:formatCode>
                <c:ptCount val="1"/>
                <c:pt idx="0">
                  <c:v>0.67</c:v>
                </c:pt>
              </c:numCache>
            </c:numRef>
          </c:val>
          <c:extLst>
            <c:ext xmlns:c16="http://schemas.microsoft.com/office/drawing/2014/chart" uri="{C3380CC4-5D6E-409C-BE32-E72D297353CC}">
              <c16:uniqueId val="{00000001-9B2D-4F6B-810A-CDE149C0DDC1}"/>
            </c:ext>
          </c:extLst>
        </c:ser>
        <c:ser>
          <c:idx val="2"/>
          <c:order val="2"/>
          <c:tx>
            <c:strRef>
              <c:f>Hoja1!$D$1</c:f>
              <c:strCache>
                <c:ptCount val="1"/>
                <c:pt idx="0">
                  <c:v>Feria de Gestión /Servicios</c:v>
                </c:pt>
              </c:strCache>
            </c:strRef>
          </c:tx>
          <c:spPr>
            <a:solidFill>
              <a:schemeClr val="accent3"/>
            </a:solidFill>
            <a:ln>
              <a:noFill/>
            </a:ln>
            <a:effectLst/>
          </c:spPr>
          <c:invertIfNegative val="0"/>
          <c:dLbls>
            <c:dLbl>
              <c:idx val="0"/>
              <c:tx>
                <c:rich>
                  <a:bodyPr/>
                  <a:lstStyle/>
                  <a:p>
                    <a:r>
                      <a:rPr lang="en-US" b="1">
                        <a:solidFill>
                          <a:sysClr val="windowText" lastClr="000000"/>
                        </a:solidFill>
                      </a:rPr>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075-4E0C-944D-06B75AFB1B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Hoja1!$D$2</c:f>
              <c:numCache>
                <c:formatCode>0%</c:formatCode>
                <c:ptCount val="1"/>
                <c:pt idx="0">
                  <c:v>0.18</c:v>
                </c:pt>
              </c:numCache>
            </c:numRef>
          </c:val>
          <c:extLst>
            <c:ext xmlns:c16="http://schemas.microsoft.com/office/drawing/2014/chart" uri="{C3380CC4-5D6E-409C-BE32-E72D297353CC}">
              <c16:uniqueId val="{00000002-9B2D-4F6B-810A-CDE149C0DDC1}"/>
            </c:ext>
          </c:extLst>
        </c:ser>
        <c:ser>
          <c:idx val="3"/>
          <c:order val="3"/>
          <c:tx>
            <c:strRef>
              <c:f>Hoja1!$E$1</c:f>
              <c:strCache>
                <c:ptCount val="1"/>
                <c:pt idx="0">
                  <c:v>Foro ciudadano participativo presencial</c:v>
                </c:pt>
              </c:strCache>
            </c:strRef>
          </c:tx>
          <c:spPr>
            <a:solidFill>
              <a:schemeClr val="accent4"/>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37%</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075-4E0C-944D-06B75AFB1B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Hoja1!$E$2</c:f>
              <c:numCache>
                <c:formatCode>0%</c:formatCode>
                <c:ptCount val="1"/>
                <c:pt idx="0">
                  <c:v>0.37</c:v>
                </c:pt>
              </c:numCache>
            </c:numRef>
          </c:val>
          <c:extLst>
            <c:ext xmlns:c16="http://schemas.microsoft.com/office/drawing/2014/chart" uri="{C3380CC4-5D6E-409C-BE32-E72D297353CC}">
              <c16:uniqueId val="{00000003-9B2D-4F6B-810A-CDE149C0DDC1}"/>
            </c:ext>
          </c:extLst>
        </c:ser>
        <c:ser>
          <c:idx val="4"/>
          <c:order val="4"/>
          <c:tx>
            <c:strRef>
              <c:f>Hoja1!$F$1</c:f>
              <c:strCache>
                <c:ptCount val="1"/>
                <c:pt idx="0">
                  <c:v>Foro ciudadano participativo  virtual</c:v>
                </c:pt>
              </c:strCache>
            </c:strRef>
          </c:tx>
          <c:spPr>
            <a:solidFill>
              <a:schemeClr val="accent5"/>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15%</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075-4E0C-944D-06B75AFB1B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Hoja1!$F$2</c:f>
              <c:numCache>
                <c:formatCode>0%</c:formatCode>
                <c:ptCount val="1"/>
                <c:pt idx="0">
                  <c:v>0.15</c:v>
                </c:pt>
              </c:numCache>
            </c:numRef>
          </c:val>
          <c:extLst>
            <c:ext xmlns:c16="http://schemas.microsoft.com/office/drawing/2014/chart" uri="{C3380CC4-5D6E-409C-BE32-E72D297353CC}">
              <c16:uniqueId val="{00000004-9B2D-4F6B-810A-CDE149C0DDC1}"/>
            </c:ext>
          </c:extLst>
        </c:ser>
        <c:ser>
          <c:idx val="5"/>
          <c:order val="5"/>
          <c:tx>
            <c:strRef>
              <c:f>Hoja1!$G$1</c:f>
              <c:strCache>
                <c:ptCount val="1"/>
                <c:pt idx="0">
                  <c:v>Mesas de diálogos regionales o temáticas</c:v>
                </c:pt>
              </c:strCache>
            </c:strRef>
          </c:tx>
          <c:spPr>
            <a:solidFill>
              <a:schemeClr val="accent6"/>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26%</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075-4E0C-944D-06B75AFB1B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Hoja1!$G$2</c:f>
              <c:numCache>
                <c:formatCode>0%</c:formatCode>
                <c:ptCount val="1"/>
                <c:pt idx="0">
                  <c:v>0.26</c:v>
                </c:pt>
              </c:numCache>
            </c:numRef>
          </c:val>
          <c:extLst>
            <c:ext xmlns:c16="http://schemas.microsoft.com/office/drawing/2014/chart" uri="{C3380CC4-5D6E-409C-BE32-E72D297353CC}">
              <c16:uniqueId val="{00000005-9B2D-4F6B-810A-CDE149C0DDC1}"/>
            </c:ext>
          </c:extLst>
        </c:ser>
        <c:ser>
          <c:idx val="6"/>
          <c:order val="6"/>
          <c:tx>
            <c:strRef>
              <c:f>Hoja1!$H$1</c:f>
              <c:strCache>
                <c:ptCount val="1"/>
                <c:pt idx="0">
                  <c:v>Reuniones por temas</c:v>
                </c:pt>
              </c:strCache>
            </c:strRef>
          </c:tx>
          <c:spPr>
            <a:solidFill>
              <a:schemeClr val="accent1">
                <a:lumMod val="60000"/>
              </a:schemeClr>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22%</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075-4E0C-944D-06B75AFB1B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Hoja1!$H$2</c:f>
              <c:numCache>
                <c:formatCode>0%</c:formatCode>
                <c:ptCount val="1"/>
                <c:pt idx="0">
                  <c:v>0.22</c:v>
                </c:pt>
              </c:numCache>
            </c:numRef>
          </c:val>
          <c:extLst>
            <c:ext xmlns:c16="http://schemas.microsoft.com/office/drawing/2014/chart" uri="{C3380CC4-5D6E-409C-BE32-E72D297353CC}">
              <c16:uniqueId val="{00000006-9B2D-4F6B-810A-CDE149C0DDC1}"/>
            </c:ext>
          </c:extLst>
        </c:ser>
        <c:ser>
          <c:idx val="7"/>
          <c:order val="7"/>
          <c:tx>
            <c:strRef>
              <c:f>Hoja1!$I$1</c:f>
              <c:strCache>
                <c:ptCount val="1"/>
                <c:pt idx="0">
                  <c:v>Reuniones zonales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Hoja1!$I$2</c:f>
              <c:numCache>
                <c:formatCode>0%</c:formatCode>
                <c:ptCount val="1"/>
                <c:pt idx="0">
                  <c:v>0.37</c:v>
                </c:pt>
              </c:numCache>
            </c:numRef>
          </c:val>
          <c:extLst>
            <c:ext xmlns:c16="http://schemas.microsoft.com/office/drawing/2014/chart" uri="{C3380CC4-5D6E-409C-BE32-E72D297353CC}">
              <c16:uniqueId val="{00000007-9B2D-4F6B-810A-CDE149C0DDC1}"/>
            </c:ext>
          </c:extLst>
        </c:ser>
        <c:dLbls>
          <c:showLegendKey val="0"/>
          <c:showVal val="1"/>
          <c:showCatName val="0"/>
          <c:showSerName val="0"/>
          <c:showPercent val="0"/>
          <c:showBubbleSize val="0"/>
        </c:dLbls>
        <c:gapWidth val="150"/>
        <c:overlap val="-25"/>
        <c:axId val="1945415071"/>
        <c:axId val="1902841183"/>
      </c:barChart>
      <c:catAx>
        <c:axId val="1945415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1902841183"/>
        <c:crosses val="autoZero"/>
        <c:auto val="1"/>
        <c:lblAlgn val="ctr"/>
        <c:lblOffset val="100"/>
        <c:noMultiLvlLbl val="0"/>
      </c:catAx>
      <c:valAx>
        <c:axId val="1902841183"/>
        <c:scaling>
          <c:orientation val="minMax"/>
        </c:scaling>
        <c:delete val="1"/>
        <c:axPos val="l"/>
        <c:numFmt formatCode="0%" sourceLinked="1"/>
        <c:majorTickMark val="none"/>
        <c:minorTickMark val="none"/>
        <c:tickLblPos val="nextTo"/>
        <c:crossAx val="1945415071"/>
        <c:crosses val="autoZero"/>
        <c:crossBetween val="between"/>
      </c:valAx>
      <c:spPr>
        <a:noFill/>
        <a:ln>
          <a:noFill/>
        </a:ln>
        <a:effectLst/>
      </c:spPr>
    </c:plotArea>
    <c:legend>
      <c:legendPos val="t"/>
      <c:layout>
        <c:manualLayout>
          <c:xMode val="edge"/>
          <c:yMode val="edge"/>
          <c:x val="0.72707736535417422"/>
          <c:y val="5.0346040936769559E-2"/>
          <c:w val="0.2706215409847097"/>
          <c:h val="0.8161653086989367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852394307676327E-2"/>
          <c:y val="7.3800248653128883E-2"/>
          <c:w val="0.71330632595824262"/>
          <c:h val="0.89318726463539888"/>
        </c:manualLayout>
      </c:layout>
      <c:barChart>
        <c:barDir val="col"/>
        <c:grouping val="clustered"/>
        <c:varyColors val="0"/>
        <c:ser>
          <c:idx val="0"/>
          <c:order val="0"/>
          <c:tx>
            <c:strRef>
              <c:f>Hoja1!$B$1</c:f>
              <c:strCache>
                <c:ptCount val="1"/>
                <c:pt idx="0">
                  <c:v>Invitación mediante correo electrónico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0%</c:formatCode>
                <c:ptCount val="1"/>
                <c:pt idx="0">
                  <c:v>0.52</c:v>
                </c:pt>
              </c:numCache>
            </c:numRef>
          </c:val>
          <c:extLst>
            <c:ext xmlns:c16="http://schemas.microsoft.com/office/drawing/2014/chart" uri="{C3380CC4-5D6E-409C-BE32-E72D297353CC}">
              <c16:uniqueId val="{00000000-3016-4FD9-967B-1A36C19A3F40}"/>
            </c:ext>
          </c:extLst>
        </c:ser>
        <c:ser>
          <c:idx val="1"/>
          <c:order val="1"/>
          <c:tx>
            <c:strRef>
              <c:f>Hoja1!$C$1</c:f>
              <c:strCache>
                <c:ptCount val="1"/>
                <c:pt idx="0">
                  <c:v>Invitación por WhatsApp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0%</c:formatCode>
                <c:ptCount val="1"/>
                <c:pt idx="0">
                  <c:v>0.33</c:v>
                </c:pt>
              </c:numCache>
            </c:numRef>
          </c:val>
          <c:extLst>
            <c:ext xmlns:c16="http://schemas.microsoft.com/office/drawing/2014/chart" uri="{C3380CC4-5D6E-409C-BE32-E72D297353CC}">
              <c16:uniqueId val="{00000001-3016-4FD9-967B-1A36C19A3F40}"/>
            </c:ext>
          </c:extLst>
        </c:ser>
        <c:ser>
          <c:idx val="2"/>
          <c:order val="2"/>
          <c:tx>
            <c:strRef>
              <c:f>Hoja1!$D$1</c:f>
              <c:strCache>
                <c:ptCount val="1"/>
                <c:pt idx="0">
                  <c:v>Oficio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Hoja1!$D$2</c:f>
              <c:numCache>
                <c:formatCode>0%</c:formatCode>
                <c:ptCount val="1"/>
                <c:pt idx="0">
                  <c:v>0.22</c:v>
                </c:pt>
              </c:numCache>
            </c:numRef>
          </c:val>
          <c:extLst>
            <c:ext xmlns:c16="http://schemas.microsoft.com/office/drawing/2014/chart" uri="{C3380CC4-5D6E-409C-BE32-E72D297353CC}">
              <c16:uniqueId val="{00000002-3016-4FD9-967B-1A36C19A3F40}"/>
            </c:ext>
          </c:extLst>
        </c:ser>
        <c:ser>
          <c:idx val="3"/>
          <c:order val="3"/>
          <c:tx>
            <c:strRef>
              <c:f>Hoja1!$E$1</c:f>
              <c:strCache>
                <c:ptCount val="1"/>
                <c:pt idx="0">
                  <c:v>Página Web de Corpamag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Hoja1!$E$2</c:f>
              <c:numCache>
                <c:formatCode>0%</c:formatCode>
                <c:ptCount val="1"/>
                <c:pt idx="0">
                  <c:v>7.0000000000000007E-2</c:v>
                </c:pt>
              </c:numCache>
            </c:numRef>
          </c:val>
          <c:extLst>
            <c:ext xmlns:c16="http://schemas.microsoft.com/office/drawing/2014/chart" uri="{C3380CC4-5D6E-409C-BE32-E72D297353CC}">
              <c16:uniqueId val="{00000003-3016-4FD9-967B-1A36C19A3F40}"/>
            </c:ext>
          </c:extLst>
        </c:ser>
        <c:ser>
          <c:idx val="4"/>
          <c:order val="4"/>
          <c:tx>
            <c:strRef>
              <c:f>Hoja1!$F$1</c:f>
              <c:strCache>
                <c:ptCount val="1"/>
                <c:pt idx="0">
                  <c:v>Redes Sociales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Hoja1!$F$2</c:f>
              <c:numCache>
                <c:formatCode>0%</c:formatCode>
                <c:ptCount val="1"/>
                <c:pt idx="0">
                  <c:v>0.22</c:v>
                </c:pt>
              </c:numCache>
            </c:numRef>
          </c:val>
          <c:extLst>
            <c:ext xmlns:c16="http://schemas.microsoft.com/office/drawing/2014/chart" uri="{C3380CC4-5D6E-409C-BE32-E72D297353CC}">
              <c16:uniqueId val="{00000004-3016-4FD9-967B-1A36C19A3F40}"/>
            </c:ext>
          </c:extLst>
        </c:ser>
        <c:ser>
          <c:idx val="5"/>
          <c:order val="5"/>
          <c:tx>
            <c:strRef>
              <c:f>Hoja1!$G$1</c:f>
              <c:strCache>
                <c:ptCount val="1"/>
                <c:pt idx="0">
                  <c:v>Convocatoria en Prensa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Hoja1!$G$2</c:f>
              <c:numCache>
                <c:formatCode>0%</c:formatCode>
                <c:ptCount val="1"/>
                <c:pt idx="0">
                  <c:v>0</c:v>
                </c:pt>
              </c:numCache>
            </c:numRef>
          </c:val>
          <c:extLst>
            <c:ext xmlns:c16="http://schemas.microsoft.com/office/drawing/2014/chart" uri="{C3380CC4-5D6E-409C-BE32-E72D297353CC}">
              <c16:uniqueId val="{00000000-D7ED-467E-9CD6-21B76C1BBBAC}"/>
            </c:ext>
          </c:extLst>
        </c:ser>
        <c:ser>
          <c:idx val="6"/>
          <c:order val="6"/>
          <c:tx>
            <c:strRef>
              <c:f>Hoja1!$H$1</c:f>
              <c:strCache>
                <c:ptCount val="1"/>
                <c:pt idx="0">
                  <c:v>Convocatoria en Radio</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Hoja1!$H$2</c:f>
              <c:numCache>
                <c:formatCode>0%</c:formatCode>
                <c:ptCount val="1"/>
                <c:pt idx="0">
                  <c:v>0</c:v>
                </c:pt>
              </c:numCache>
            </c:numRef>
          </c:val>
          <c:extLst>
            <c:ext xmlns:c16="http://schemas.microsoft.com/office/drawing/2014/chart" uri="{C3380CC4-5D6E-409C-BE32-E72D297353CC}">
              <c16:uniqueId val="{00000001-D7ED-467E-9CD6-21B76C1BBBAC}"/>
            </c:ext>
          </c:extLst>
        </c:ser>
        <c:dLbls>
          <c:showLegendKey val="0"/>
          <c:showVal val="1"/>
          <c:showCatName val="0"/>
          <c:showSerName val="0"/>
          <c:showPercent val="0"/>
          <c:showBubbleSize val="0"/>
        </c:dLbls>
        <c:gapWidth val="150"/>
        <c:overlap val="-25"/>
        <c:axId val="1908298943"/>
        <c:axId val="1602944751"/>
      </c:barChart>
      <c:catAx>
        <c:axId val="1908298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1602944751"/>
        <c:crosses val="autoZero"/>
        <c:auto val="1"/>
        <c:lblAlgn val="ctr"/>
        <c:lblOffset val="100"/>
        <c:noMultiLvlLbl val="0"/>
      </c:catAx>
      <c:valAx>
        <c:axId val="1602944751"/>
        <c:scaling>
          <c:orientation val="minMax"/>
        </c:scaling>
        <c:delete val="1"/>
        <c:axPos val="l"/>
        <c:numFmt formatCode="0%" sourceLinked="1"/>
        <c:majorTickMark val="none"/>
        <c:minorTickMark val="none"/>
        <c:tickLblPos val="nextTo"/>
        <c:crossAx val="1908298943"/>
        <c:crosses val="autoZero"/>
        <c:crossBetween val="between"/>
      </c:valAx>
      <c:spPr>
        <a:noFill/>
        <a:ln>
          <a:noFill/>
        </a:ln>
        <a:effectLst/>
      </c:spPr>
    </c:plotArea>
    <c:legend>
      <c:legendPos val="t"/>
      <c:layout>
        <c:manualLayout>
          <c:xMode val="edge"/>
          <c:yMode val="edge"/>
          <c:x val="0.75361503775879679"/>
          <c:y val="0.11441647597254005"/>
          <c:w val="0.21989139796291435"/>
          <c:h val="0.760299104488369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dLbls>
            <c:dLbl>
              <c:idx val="0"/>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D37-4307-950F-6DEEFAB9AC45}"/>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25</c:v>
                </c:pt>
              </c:numCache>
            </c:numRef>
          </c:val>
          <c:extLst>
            <c:ext xmlns:c16="http://schemas.microsoft.com/office/drawing/2014/chart" uri="{C3380CC4-5D6E-409C-BE32-E72D297353CC}">
              <c16:uniqueId val="{00000000-F8AC-48C7-88CE-67367D247BEC}"/>
            </c:ext>
          </c:extLst>
        </c:ser>
        <c:ser>
          <c:idx val="1"/>
          <c:order val="1"/>
          <c:tx>
            <c:strRef>
              <c:f>Hoja1!$C$1</c:f>
              <c:strCache>
                <c:ptCount val="1"/>
                <c:pt idx="0">
                  <c:v>No </c:v>
                </c:pt>
              </c:strCache>
            </c:strRef>
          </c:tx>
          <c:spPr>
            <a:solidFill>
              <a:schemeClr val="accent2"/>
            </a:solidFill>
            <a:ln>
              <a:noFill/>
            </a:ln>
            <a:effectLst/>
          </c:spPr>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D37-4307-950F-6DEEFAB9AC45}"/>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2</c:v>
                </c:pt>
              </c:numCache>
            </c:numRef>
          </c:val>
          <c:extLst>
            <c:ext xmlns:c16="http://schemas.microsoft.com/office/drawing/2014/chart" uri="{C3380CC4-5D6E-409C-BE32-E72D297353CC}">
              <c16:uniqueId val="{00000003-F8AC-48C7-88CE-67367D247BEC}"/>
            </c:ext>
          </c:extLst>
        </c:ser>
        <c:dLbls>
          <c:showLegendKey val="0"/>
          <c:showVal val="1"/>
          <c:showCatName val="0"/>
          <c:showSerName val="0"/>
          <c:showPercent val="0"/>
          <c:showBubbleSize val="0"/>
        </c:dLbls>
        <c:gapWidth val="150"/>
        <c:overlap val="-25"/>
        <c:axId val="450127520"/>
        <c:axId val="354235472"/>
      </c:barChart>
      <c:catAx>
        <c:axId val="45012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s-CO"/>
          </a:p>
        </c:txPr>
        <c:crossAx val="354235472"/>
        <c:crosses val="autoZero"/>
        <c:auto val="1"/>
        <c:lblAlgn val="ctr"/>
        <c:lblOffset val="100"/>
        <c:noMultiLvlLbl val="0"/>
      </c:catAx>
      <c:valAx>
        <c:axId val="354235472"/>
        <c:scaling>
          <c:orientation val="minMax"/>
        </c:scaling>
        <c:delete val="1"/>
        <c:axPos val="l"/>
        <c:numFmt formatCode="General" sourceLinked="1"/>
        <c:majorTickMark val="none"/>
        <c:minorTickMark val="none"/>
        <c:tickLblPos val="nextTo"/>
        <c:crossAx val="450127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dLbls>
            <c:dLbl>
              <c:idx val="0"/>
              <c:tx>
                <c:rich>
                  <a:bodyPr/>
                  <a:lstStyle/>
                  <a:p>
                    <a:r>
                      <a:rPr lang="en-US"/>
                      <a:t>81.5%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BC0-4D9F-BC51-C45708E7F449}"/>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21</c:v>
                </c:pt>
              </c:numCache>
            </c:numRef>
          </c:val>
          <c:extLst>
            <c:ext xmlns:c16="http://schemas.microsoft.com/office/drawing/2014/chart" uri="{C3380CC4-5D6E-409C-BE32-E72D297353CC}">
              <c16:uniqueId val="{00000000-E1D0-4658-B548-AE1F3154781A}"/>
            </c:ext>
          </c:extLst>
        </c:ser>
        <c:ser>
          <c:idx val="1"/>
          <c:order val="1"/>
          <c:tx>
            <c:strRef>
              <c:f>Hoja1!$C$1</c:f>
              <c:strCache>
                <c:ptCount val="1"/>
                <c:pt idx="0">
                  <c:v>No</c:v>
                </c:pt>
              </c:strCache>
            </c:strRef>
          </c:tx>
          <c:spPr>
            <a:solidFill>
              <a:schemeClr val="accent2"/>
            </a:solidFill>
            <a:ln>
              <a:noFill/>
            </a:ln>
            <a:effectLst/>
          </c:spPr>
          <c:invertIfNegative val="0"/>
          <c:dLbls>
            <c:dLbl>
              <c:idx val="0"/>
              <c:tx>
                <c:rich>
                  <a:bodyPr/>
                  <a:lstStyle/>
                  <a:p>
                    <a:r>
                      <a:rPr lang="en-US"/>
                      <a:t>18.5%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BC0-4D9F-BC51-C45708E7F449}"/>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6</c:v>
                </c:pt>
              </c:numCache>
            </c:numRef>
          </c:val>
          <c:extLst>
            <c:ext xmlns:c16="http://schemas.microsoft.com/office/drawing/2014/chart" uri="{C3380CC4-5D6E-409C-BE32-E72D297353CC}">
              <c16:uniqueId val="{00000001-E1D0-4658-B548-AE1F3154781A}"/>
            </c:ext>
          </c:extLst>
        </c:ser>
        <c:dLbls>
          <c:dLblPos val="outEnd"/>
          <c:showLegendKey val="0"/>
          <c:showVal val="1"/>
          <c:showCatName val="0"/>
          <c:showSerName val="0"/>
          <c:showPercent val="0"/>
          <c:showBubbleSize val="0"/>
        </c:dLbls>
        <c:gapWidth val="444"/>
        <c:overlap val="-90"/>
        <c:axId val="450131520"/>
        <c:axId val="312068368"/>
      </c:barChart>
      <c:catAx>
        <c:axId val="450131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312068368"/>
        <c:crosses val="autoZero"/>
        <c:auto val="1"/>
        <c:lblAlgn val="ctr"/>
        <c:lblOffset val="100"/>
        <c:noMultiLvlLbl val="0"/>
      </c:catAx>
      <c:valAx>
        <c:axId val="312068368"/>
        <c:scaling>
          <c:orientation val="minMax"/>
        </c:scaling>
        <c:delete val="1"/>
        <c:axPos val="l"/>
        <c:numFmt formatCode="General" sourceLinked="1"/>
        <c:majorTickMark val="none"/>
        <c:minorTickMark val="none"/>
        <c:tickLblPos val="nextTo"/>
        <c:crossAx val="450131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dLbls>
            <c:dLbl>
              <c:idx val="0"/>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r>
                      <a:rPr lang="en-US" b="1">
                        <a:solidFill>
                          <a:sysClr val="windowText" lastClr="000000"/>
                        </a:solidFill>
                      </a:rPr>
                      <a:t>100%</a:t>
                    </a:r>
                  </a:p>
                </c:rich>
              </c:tx>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E5E-4587-A68C-ECAFE7FEE574}"/>
                </c:ext>
              </c:extLst>
            </c:dLbl>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Categoría 1</c:v>
                </c:pt>
              </c:strCache>
            </c:strRef>
          </c:cat>
          <c:val>
            <c:numRef>
              <c:f>Hoja1!$B$2</c:f>
              <c:numCache>
                <c:formatCode>General</c:formatCode>
                <c:ptCount val="1"/>
                <c:pt idx="0">
                  <c:v>27</c:v>
                </c:pt>
              </c:numCache>
            </c:numRef>
          </c:val>
          <c:extLst>
            <c:ext xmlns:c16="http://schemas.microsoft.com/office/drawing/2014/chart" uri="{C3380CC4-5D6E-409C-BE32-E72D297353CC}">
              <c16:uniqueId val="{00000000-24F9-4080-956A-09CB9899EC81}"/>
            </c:ext>
          </c:extLst>
        </c:ser>
        <c:ser>
          <c:idx val="1"/>
          <c:order val="1"/>
          <c:tx>
            <c:strRef>
              <c:f>Hoja1!$C$1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Categoría 1</c:v>
                </c:pt>
              </c:strCache>
            </c:strRef>
          </c:cat>
          <c:val>
            <c:numRef>
              <c:f>Hoja1!$C$2</c:f>
              <c:numCache>
                <c:formatCode>General</c:formatCode>
                <c:ptCount val="1"/>
                <c:pt idx="0">
                  <c:v>0</c:v>
                </c:pt>
              </c:numCache>
            </c:numRef>
          </c:val>
          <c:extLst>
            <c:ext xmlns:c16="http://schemas.microsoft.com/office/drawing/2014/chart" uri="{C3380CC4-5D6E-409C-BE32-E72D297353CC}">
              <c16:uniqueId val="{00000001-24F9-4080-956A-09CB9899EC81}"/>
            </c:ext>
          </c:extLst>
        </c:ser>
        <c:dLbls>
          <c:dLblPos val="outEnd"/>
          <c:showLegendKey val="0"/>
          <c:showVal val="1"/>
          <c:showCatName val="0"/>
          <c:showSerName val="0"/>
          <c:showPercent val="0"/>
          <c:showBubbleSize val="0"/>
        </c:dLbls>
        <c:gapWidth val="444"/>
        <c:overlap val="-90"/>
        <c:axId val="558784080"/>
        <c:axId val="313680624"/>
      </c:barChart>
      <c:catAx>
        <c:axId val="5587840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13680624"/>
        <c:crosses val="autoZero"/>
        <c:auto val="1"/>
        <c:lblAlgn val="ctr"/>
        <c:lblOffset val="100"/>
        <c:noMultiLvlLbl val="0"/>
      </c:catAx>
      <c:valAx>
        <c:axId val="313680624"/>
        <c:scaling>
          <c:orientation val="minMax"/>
        </c:scaling>
        <c:delete val="1"/>
        <c:axPos val="l"/>
        <c:numFmt formatCode="General" sourceLinked="1"/>
        <c:majorTickMark val="none"/>
        <c:minorTickMark val="none"/>
        <c:tickLblPos val="nextTo"/>
        <c:crossAx val="558784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Clara</c:v>
                </c:pt>
              </c:strCache>
            </c:strRef>
          </c:tx>
          <c:spPr>
            <a:solidFill>
              <a:schemeClr val="accent1"/>
            </a:solidFill>
            <a:ln>
              <a:noFill/>
            </a:ln>
            <a:effectLst/>
          </c:spPr>
          <c:invertIfNegative val="0"/>
          <c:dLbls>
            <c:dLbl>
              <c:idx val="0"/>
              <c:tx>
                <c:rich>
                  <a:bodyPr/>
                  <a:lstStyle/>
                  <a:p>
                    <a:r>
                      <a:rPr lang="en-US"/>
                      <a:t>97%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70A-4C9F-A632-4D8B9E122B71}"/>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26</c:v>
                </c:pt>
              </c:numCache>
            </c:numRef>
          </c:val>
          <c:extLst>
            <c:ext xmlns:c16="http://schemas.microsoft.com/office/drawing/2014/chart" uri="{C3380CC4-5D6E-409C-BE32-E72D297353CC}">
              <c16:uniqueId val="{00000000-C8AA-4EAC-AFF4-E65284F484C3}"/>
            </c:ext>
          </c:extLst>
        </c:ser>
        <c:ser>
          <c:idx val="1"/>
          <c:order val="1"/>
          <c:tx>
            <c:strRef>
              <c:f>Hoja1!$C$1</c:f>
              <c:strCache>
                <c:ptCount val="1"/>
                <c:pt idx="0">
                  <c:v>Confusa</c:v>
                </c:pt>
              </c:strCache>
            </c:strRef>
          </c:tx>
          <c:spPr>
            <a:solidFill>
              <a:schemeClr val="accent2"/>
            </a:solidFill>
            <a:ln>
              <a:noFill/>
            </a:ln>
            <a:effectLst/>
          </c:spPr>
          <c:invertIfNegative val="0"/>
          <c:dLbls>
            <c:dLbl>
              <c:idx val="0"/>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70A-4C9F-A632-4D8B9E122B71}"/>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1-C8AA-4EAC-AFF4-E65284F484C3}"/>
            </c:ext>
          </c:extLst>
        </c:ser>
        <c:dLbls>
          <c:dLblPos val="outEnd"/>
          <c:showLegendKey val="0"/>
          <c:showVal val="1"/>
          <c:showCatName val="0"/>
          <c:showSerName val="0"/>
          <c:showPercent val="0"/>
          <c:showBubbleSize val="0"/>
        </c:dLbls>
        <c:gapWidth val="444"/>
        <c:overlap val="-90"/>
        <c:axId val="347785376"/>
        <c:axId val="354239216"/>
      </c:barChart>
      <c:catAx>
        <c:axId val="347785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mn-lt"/>
                <a:ea typeface="+mn-ea"/>
                <a:cs typeface="+mn-cs"/>
              </a:defRPr>
            </a:pPr>
            <a:endParaRPr lang="es-CO"/>
          </a:p>
        </c:txPr>
        <c:crossAx val="354239216"/>
        <c:crosses val="autoZero"/>
        <c:auto val="1"/>
        <c:lblAlgn val="ctr"/>
        <c:lblOffset val="100"/>
        <c:noMultiLvlLbl val="0"/>
      </c:catAx>
      <c:valAx>
        <c:axId val="354239216"/>
        <c:scaling>
          <c:orientation val="minMax"/>
        </c:scaling>
        <c:delete val="1"/>
        <c:axPos val="l"/>
        <c:numFmt formatCode="General" sourceLinked="1"/>
        <c:majorTickMark val="none"/>
        <c:minorTickMark val="none"/>
        <c:tickLblPos val="nextTo"/>
        <c:crossAx val="347785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Ordenada</c:v>
                </c:pt>
              </c:strCache>
            </c:strRef>
          </c:tx>
          <c:spPr>
            <a:solidFill>
              <a:schemeClr val="accent1"/>
            </a:solidFill>
            <a:ln>
              <a:noFill/>
            </a:ln>
            <a:effectLst/>
          </c:spPr>
          <c:invertIfNegative val="0"/>
          <c:dLbls>
            <c:dLbl>
              <c:idx val="0"/>
              <c:tx>
                <c:rich>
                  <a:bodyPr/>
                  <a:lstStyle/>
                  <a:p>
                    <a:r>
                      <a:rPr lang="en-US"/>
                      <a:t>89%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D23-4FDE-A4CD-5A73752EF08A}"/>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24</c:v>
                </c:pt>
              </c:numCache>
            </c:numRef>
          </c:val>
          <c:extLst>
            <c:ext xmlns:c16="http://schemas.microsoft.com/office/drawing/2014/chart" uri="{C3380CC4-5D6E-409C-BE32-E72D297353CC}">
              <c16:uniqueId val="{00000000-1582-4C29-B11A-9DD1E830F8D5}"/>
            </c:ext>
          </c:extLst>
        </c:ser>
        <c:ser>
          <c:idx val="1"/>
          <c:order val="1"/>
          <c:tx>
            <c:strRef>
              <c:f>Hoja1!$C$1</c:f>
              <c:strCache>
                <c:ptCount val="1"/>
                <c:pt idx="0">
                  <c:v>Regular</c:v>
                </c:pt>
              </c:strCache>
            </c:strRef>
          </c:tx>
          <c:spPr>
            <a:solidFill>
              <a:schemeClr val="accent2"/>
            </a:solidFill>
            <a:ln>
              <a:noFill/>
            </a:ln>
            <a:effectLst/>
          </c:spPr>
          <c:invertIfNegative val="0"/>
          <c:dLbls>
            <c:dLbl>
              <c:idx val="0"/>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D23-4FDE-A4CD-5A73752EF08A}"/>
                </c:ext>
              </c:extLst>
            </c:dLbl>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1-1582-4C29-B11A-9DD1E830F8D5}"/>
            </c:ext>
          </c:extLst>
        </c:ser>
        <c:ser>
          <c:idx val="2"/>
          <c:order val="2"/>
          <c:tx>
            <c:strRef>
              <c:f>Hoja1!$D$1</c:f>
              <c:strCache>
                <c:ptCount val="1"/>
                <c:pt idx="0">
                  <c:v>Poco Ordenada</c:v>
                </c:pt>
              </c:strCache>
            </c:strRef>
          </c:tx>
          <c:spPr>
            <a:solidFill>
              <a:schemeClr val="accent3"/>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Hoja1!$D$2</c:f>
              <c:numCache>
                <c:formatCode>General</c:formatCode>
                <c:ptCount val="1"/>
                <c:pt idx="0">
                  <c:v>0</c:v>
                </c:pt>
              </c:numCache>
            </c:numRef>
          </c:val>
          <c:extLst>
            <c:ext xmlns:c16="http://schemas.microsoft.com/office/drawing/2014/chart" uri="{C3380CC4-5D6E-409C-BE32-E72D297353CC}">
              <c16:uniqueId val="{00000002-1582-4C29-B11A-9DD1E830F8D5}"/>
            </c:ext>
          </c:extLst>
        </c:ser>
        <c:dLbls>
          <c:dLblPos val="outEnd"/>
          <c:showLegendKey val="0"/>
          <c:showVal val="1"/>
          <c:showCatName val="0"/>
          <c:showSerName val="0"/>
          <c:showPercent val="0"/>
          <c:showBubbleSize val="0"/>
        </c:dLbls>
        <c:gapWidth val="444"/>
        <c:overlap val="-90"/>
        <c:axId val="564649040"/>
        <c:axId val="567164736"/>
      </c:barChart>
      <c:catAx>
        <c:axId val="564649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567164736"/>
        <c:crosses val="autoZero"/>
        <c:auto val="1"/>
        <c:lblAlgn val="ctr"/>
        <c:lblOffset val="100"/>
        <c:noMultiLvlLbl val="0"/>
      </c:catAx>
      <c:valAx>
        <c:axId val="567164736"/>
        <c:scaling>
          <c:orientation val="minMax"/>
        </c:scaling>
        <c:delete val="1"/>
        <c:axPos val="l"/>
        <c:numFmt formatCode="General" sourceLinked="1"/>
        <c:majorTickMark val="none"/>
        <c:minorTickMark val="none"/>
        <c:tickLblPos val="nextTo"/>
        <c:crossAx val="564649040"/>
        <c:crosses val="autoZero"/>
        <c:crossBetween val="between"/>
      </c:valAx>
      <c:spPr>
        <a:noFill/>
        <a:ln>
          <a:noFill/>
        </a:ln>
        <a:effectLst/>
      </c:spPr>
    </c:plotArea>
    <c:legend>
      <c:legendPos val="t"/>
      <c:layout>
        <c:manualLayout>
          <c:xMode val="edge"/>
          <c:yMode val="edge"/>
          <c:x val="0.76136016774885584"/>
          <c:y val="0.24349486751014562"/>
          <c:w val="0.17742488597604419"/>
          <c:h val="0.4052285419443123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dLbls>
            <c:dLbl>
              <c:idx val="0"/>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40B-44C2-B042-F7A2D4E0DE6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26</c:v>
                </c:pt>
              </c:numCache>
            </c:numRef>
          </c:val>
          <c:extLst>
            <c:ext xmlns:c16="http://schemas.microsoft.com/office/drawing/2014/chart" uri="{C3380CC4-5D6E-409C-BE32-E72D297353CC}">
              <c16:uniqueId val="{00000000-45E6-49B9-BE8F-3144B5A1886C}"/>
            </c:ext>
          </c:extLst>
        </c:ser>
        <c:ser>
          <c:idx val="1"/>
          <c:order val="1"/>
          <c:tx>
            <c:strRef>
              <c:f>Hoja1!$C$1</c:f>
              <c:strCache>
                <c:ptCount val="1"/>
                <c:pt idx="0">
                  <c:v>No</c:v>
                </c:pt>
              </c:strCache>
            </c:strRef>
          </c:tx>
          <c:spPr>
            <a:solidFill>
              <a:schemeClr val="accent2"/>
            </a:solidFill>
            <a:ln>
              <a:noFill/>
            </a:ln>
            <a:effectLst/>
          </c:spPr>
          <c:invertIfNegative val="0"/>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40B-44C2-B042-F7A2D4E0DE6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1-45E6-49B9-BE8F-3144B5A1886C}"/>
            </c:ext>
          </c:extLst>
        </c:ser>
        <c:dLbls>
          <c:showLegendKey val="0"/>
          <c:showVal val="1"/>
          <c:showCatName val="0"/>
          <c:showSerName val="0"/>
          <c:showPercent val="0"/>
          <c:showBubbleSize val="0"/>
        </c:dLbls>
        <c:gapWidth val="150"/>
        <c:overlap val="-25"/>
        <c:axId val="341768560"/>
        <c:axId val="567182208"/>
      </c:barChart>
      <c:catAx>
        <c:axId val="34176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567182208"/>
        <c:crosses val="autoZero"/>
        <c:auto val="1"/>
        <c:lblAlgn val="ctr"/>
        <c:lblOffset val="100"/>
        <c:noMultiLvlLbl val="0"/>
      </c:catAx>
      <c:valAx>
        <c:axId val="567182208"/>
        <c:scaling>
          <c:orientation val="minMax"/>
        </c:scaling>
        <c:delete val="1"/>
        <c:axPos val="l"/>
        <c:numFmt formatCode="General" sourceLinked="1"/>
        <c:majorTickMark val="none"/>
        <c:minorTickMark val="none"/>
        <c:tickLblPos val="nextTo"/>
        <c:crossAx val="341768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Adecuada</c:v>
                </c:pt>
              </c:strCache>
            </c:strRef>
          </c:tx>
          <c:spPr>
            <a:solidFill>
              <a:schemeClr val="accent1"/>
            </a:solidFill>
            <a:ln>
              <a:noFill/>
            </a:ln>
            <a:effectLst/>
          </c:spPr>
          <c:invertIfNegative val="0"/>
          <c:dLbls>
            <c:dLbl>
              <c:idx val="0"/>
              <c:tx>
                <c:rich>
                  <a:bodyPr/>
                  <a:lstStyle/>
                  <a:p>
                    <a:r>
                      <a:rPr lang="en-US"/>
                      <a:t>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E43-46FD-AFFE-A771498460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24</c:v>
                </c:pt>
              </c:numCache>
            </c:numRef>
          </c:val>
          <c:extLst>
            <c:ext xmlns:c16="http://schemas.microsoft.com/office/drawing/2014/chart" uri="{C3380CC4-5D6E-409C-BE32-E72D297353CC}">
              <c16:uniqueId val="{00000000-D54C-415A-B021-CD201E0D3E2A}"/>
            </c:ext>
          </c:extLst>
        </c:ser>
        <c:ser>
          <c:idx val="1"/>
          <c:order val="1"/>
          <c:tx>
            <c:strRef>
              <c:f>Hoja1!$C$1</c:f>
              <c:strCache>
                <c:ptCount val="1"/>
                <c:pt idx="0">
                  <c:v>Insuficiente</c:v>
                </c:pt>
              </c:strCache>
            </c:strRef>
          </c:tx>
          <c:spPr>
            <a:solidFill>
              <a:schemeClr val="accent2"/>
            </a:solidFill>
            <a:ln>
              <a:noFill/>
            </a:ln>
            <a:effectLst/>
          </c:spPr>
          <c:invertIfNegative val="0"/>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43-46FD-AFFE-A771498460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3-D54C-415A-B021-CD201E0D3E2A}"/>
            </c:ext>
          </c:extLst>
        </c:ser>
        <c:dLbls>
          <c:showLegendKey val="0"/>
          <c:showVal val="1"/>
          <c:showCatName val="0"/>
          <c:showSerName val="0"/>
          <c:showPercent val="0"/>
          <c:showBubbleSize val="0"/>
        </c:dLbls>
        <c:gapWidth val="150"/>
        <c:overlap val="-25"/>
        <c:axId val="569541328"/>
        <c:axId val="567180128"/>
      </c:barChart>
      <c:catAx>
        <c:axId val="56954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567180128"/>
        <c:crosses val="autoZero"/>
        <c:auto val="1"/>
        <c:lblAlgn val="ctr"/>
        <c:lblOffset val="100"/>
        <c:noMultiLvlLbl val="0"/>
      </c:catAx>
      <c:valAx>
        <c:axId val="567180128"/>
        <c:scaling>
          <c:orientation val="minMax"/>
        </c:scaling>
        <c:delete val="1"/>
        <c:axPos val="l"/>
        <c:numFmt formatCode="General" sourceLinked="1"/>
        <c:majorTickMark val="none"/>
        <c:minorTickMark val="none"/>
        <c:tickLblPos val="nextTo"/>
        <c:crossAx val="569541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dLbls>
            <c:dLbl>
              <c:idx val="0"/>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38-47AA-9ACD-1E499CFE0AF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General</c:formatCode>
                <c:ptCount val="1"/>
                <c:pt idx="0">
                  <c:v>27</c:v>
                </c:pt>
              </c:numCache>
            </c:numRef>
          </c:val>
          <c:extLst>
            <c:ext xmlns:c16="http://schemas.microsoft.com/office/drawing/2014/chart" uri="{C3380CC4-5D6E-409C-BE32-E72D297353CC}">
              <c16:uniqueId val="{00000000-BFCE-4304-AE1B-F6D6EE64B1C2}"/>
            </c:ext>
          </c:extLst>
        </c:ser>
        <c:ser>
          <c:idx val="1"/>
          <c:order val="1"/>
          <c:tx>
            <c:strRef>
              <c:f>Hoja1!$C$1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General</c:formatCode>
                <c:ptCount val="1"/>
                <c:pt idx="0">
                  <c:v>0</c:v>
                </c:pt>
              </c:numCache>
            </c:numRef>
          </c:val>
          <c:extLst>
            <c:ext xmlns:c16="http://schemas.microsoft.com/office/drawing/2014/chart" uri="{C3380CC4-5D6E-409C-BE32-E72D297353CC}">
              <c16:uniqueId val="{00000001-BFCE-4304-AE1B-F6D6EE64B1C2}"/>
            </c:ext>
          </c:extLst>
        </c:ser>
        <c:dLbls>
          <c:showLegendKey val="0"/>
          <c:showVal val="1"/>
          <c:showCatName val="0"/>
          <c:showSerName val="0"/>
          <c:showPercent val="0"/>
          <c:showBubbleSize val="0"/>
        </c:dLbls>
        <c:gapWidth val="150"/>
        <c:overlap val="-25"/>
        <c:axId val="564647840"/>
        <c:axId val="567167648"/>
      </c:barChart>
      <c:catAx>
        <c:axId val="56464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567167648"/>
        <c:crosses val="autoZero"/>
        <c:auto val="1"/>
        <c:lblAlgn val="ctr"/>
        <c:lblOffset val="100"/>
        <c:noMultiLvlLbl val="0"/>
      </c:catAx>
      <c:valAx>
        <c:axId val="567167648"/>
        <c:scaling>
          <c:orientation val="minMax"/>
        </c:scaling>
        <c:delete val="1"/>
        <c:axPos val="l"/>
        <c:numFmt formatCode="General" sourceLinked="1"/>
        <c:majorTickMark val="none"/>
        <c:minorTickMark val="none"/>
        <c:tickLblPos val="nextTo"/>
        <c:crossAx val="564647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91F6-0B70-4CD4-8ED1-139607EE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2065</Words>
  <Characters>11362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Sanchez Pinedo</dc:creator>
  <cp:keywords/>
  <dc:description/>
  <cp:lastModifiedBy>10</cp:lastModifiedBy>
  <cp:revision>68</cp:revision>
  <dcterms:created xsi:type="dcterms:W3CDTF">2022-06-09T21:23:00Z</dcterms:created>
  <dcterms:modified xsi:type="dcterms:W3CDTF">2022-07-20T00:29:00Z</dcterms:modified>
</cp:coreProperties>
</file>