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2BDAF" w14:textId="7BF4E300" w:rsidR="00211377" w:rsidRPr="009215B5" w:rsidRDefault="00211377" w:rsidP="009215B5">
      <w:pPr>
        <w:jc w:val="both"/>
        <w:rPr>
          <w:rFonts w:ascii="Arial" w:hAnsi="Arial"/>
          <w:b/>
          <w:bCs/>
          <w:sz w:val="22"/>
          <w:szCs w:val="22"/>
        </w:rPr>
      </w:pPr>
      <w:r w:rsidRPr="009215B5">
        <w:rPr>
          <w:rFonts w:ascii="Arial" w:hAnsi="Arial" w:cs="Arial"/>
          <w:sz w:val="22"/>
          <w:szCs w:val="22"/>
        </w:rPr>
        <w:t>El Consejo Directivo de la Corporación Autónoma Regional del Magdalena en uso de sus facultades legales y estatutarias en especial las que le confiere el artículo 27 de la ley 99 de 1993 y</w:t>
      </w:r>
    </w:p>
    <w:p w14:paraId="0B23B779" w14:textId="77777777" w:rsidR="00211377" w:rsidRPr="009215B5" w:rsidRDefault="00211377" w:rsidP="009215B5">
      <w:pPr>
        <w:jc w:val="center"/>
        <w:rPr>
          <w:rFonts w:ascii="Arial" w:hAnsi="Arial"/>
          <w:b/>
          <w:bCs/>
          <w:sz w:val="22"/>
          <w:szCs w:val="22"/>
        </w:rPr>
      </w:pPr>
    </w:p>
    <w:p w14:paraId="744248B6" w14:textId="77777777" w:rsidR="00211377" w:rsidRPr="009215B5" w:rsidRDefault="00211377" w:rsidP="009215B5">
      <w:pPr>
        <w:jc w:val="center"/>
        <w:rPr>
          <w:rFonts w:ascii="Arial" w:hAnsi="Arial"/>
          <w:b/>
          <w:bCs/>
          <w:sz w:val="22"/>
          <w:szCs w:val="22"/>
        </w:rPr>
      </w:pPr>
      <w:r w:rsidRPr="009215B5">
        <w:rPr>
          <w:rFonts w:ascii="Arial" w:hAnsi="Arial"/>
          <w:b/>
          <w:bCs/>
          <w:sz w:val="22"/>
          <w:szCs w:val="22"/>
        </w:rPr>
        <w:t>CONSIDERANDO</w:t>
      </w:r>
    </w:p>
    <w:p w14:paraId="2DEC7151" w14:textId="77777777" w:rsidR="00211377" w:rsidRPr="009215B5" w:rsidRDefault="00211377" w:rsidP="009215B5">
      <w:pPr>
        <w:jc w:val="center"/>
        <w:rPr>
          <w:rFonts w:ascii="Arial" w:hAnsi="Arial"/>
          <w:b/>
          <w:bCs/>
          <w:sz w:val="22"/>
          <w:szCs w:val="22"/>
        </w:rPr>
      </w:pPr>
    </w:p>
    <w:p w14:paraId="62C40C5C" w14:textId="314185D3" w:rsidR="00211377" w:rsidRPr="009215B5" w:rsidRDefault="00211377" w:rsidP="009215B5">
      <w:pPr>
        <w:jc w:val="both"/>
        <w:rPr>
          <w:rFonts w:ascii="Arial" w:hAnsi="Arial"/>
          <w:sz w:val="22"/>
          <w:szCs w:val="22"/>
        </w:rPr>
      </w:pPr>
      <w:r w:rsidRPr="009215B5">
        <w:rPr>
          <w:rFonts w:ascii="Arial" w:hAnsi="Arial"/>
          <w:sz w:val="22"/>
          <w:szCs w:val="22"/>
        </w:rPr>
        <w:t xml:space="preserve">Que mediante </w:t>
      </w:r>
      <w:r w:rsidR="0016261E" w:rsidRPr="009215B5">
        <w:rPr>
          <w:rFonts w:ascii="Arial" w:hAnsi="Arial"/>
          <w:sz w:val="22"/>
          <w:szCs w:val="22"/>
        </w:rPr>
        <w:t>Acuerdo</w:t>
      </w:r>
      <w:r w:rsidRPr="009215B5">
        <w:rPr>
          <w:rFonts w:ascii="Arial" w:hAnsi="Arial"/>
          <w:sz w:val="22"/>
          <w:szCs w:val="22"/>
        </w:rPr>
        <w:t xml:space="preserve"> de</w:t>
      </w:r>
      <w:r w:rsidR="00DB6156">
        <w:rPr>
          <w:rFonts w:ascii="Arial" w:hAnsi="Arial"/>
          <w:sz w:val="22"/>
          <w:szCs w:val="22"/>
        </w:rPr>
        <w:t>l</w:t>
      </w:r>
      <w:r w:rsidRPr="009215B5">
        <w:rPr>
          <w:rFonts w:ascii="Arial" w:hAnsi="Arial"/>
          <w:sz w:val="22"/>
          <w:szCs w:val="22"/>
        </w:rPr>
        <w:t xml:space="preserve"> </w:t>
      </w:r>
      <w:r w:rsidR="0016261E" w:rsidRPr="009215B5">
        <w:rPr>
          <w:rFonts w:ascii="Arial" w:hAnsi="Arial"/>
          <w:sz w:val="22"/>
          <w:szCs w:val="22"/>
        </w:rPr>
        <w:t xml:space="preserve">Consejo Directivo </w:t>
      </w:r>
      <w:r w:rsidRPr="009215B5">
        <w:rPr>
          <w:rFonts w:ascii="Arial" w:hAnsi="Arial"/>
          <w:sz w:val="22"/>
          <w:szCs w:val="22"/>
        </w:rPr>
        <w:t xml:space="preserve">No. </w:t>
      </w:r>
      <w:r w:rsidR="00434338">
        <w:rPr>
          <w:rFonts w:ascii="Arial" w:hAnsi="Arial"/>
          <w:sz w:val="22"/>
          <w:szCs w:val="22"/>
        </w:rPr>
        <w:t>14</w:t>
      </w:r>
      <w:r w:rsidRPr="009215B5">
        <w:rPr>
          <w:rFonts w:ascii="Arial" w:hAnsi="Arial"/>
          <w:sz w:val="22"/>
          <w:szCs w:val="22"/>
        </w:rPr>
        <w:t xml:space="preserve"> de </w:t>
      </w:r>
      <w:r w:rsidR="00DB6156">
        <w:rPr>
          <w:rFonts w:ascii="Arial" w:hAnsi="Arial"/>
          <w:sz w:val="22"/>
          <w:szCs w:val="22"/>
        </w:rPr>
        <w:t>m</w:t>
      </w:r>
      <w:r w:rsidR="00434338">
        <w:rPr>
          <w:rFonts w:ascii="Arial" w:hAnsi="Arial"/>
          <w:sz w:val="22"/>
          <w:szCs w:val="22"/>
        </w:rPr>
        <w:t>ayo</w:t>
      </w:r>
      <w:r w:rsidRPr="009215B5">
        <w:rPr>
          <w:rFonts w:ascii="Arial" w:hAnsi="Arial"/>
          <w:sz w:val="22"/>
          <w:szCs w:val="22"/>
        </w:rPr>
        <w:t xml:space="preserve"> </w:t>
      </w:r>
      <w:r w:rsidR="00434338">
        <w:rPr>
          <w:rFonts w:ascii="Arial" w:hAnsi="Arial"/>
          <w:sz w:val="22"/>
          <w:szCs w:val="22"/>
        </w:rPr>
        <w:t>28</w:t>
      </w:r>
      <w:r w:rsidRPr="009215B5">
        <w:rPr>
          <w:rFonts w:ascii="Arial" w:hAnsi="Arial"/>
          <w:sz w:val="22"/>
          <w:szCs w:val="22"/>
        </w:rPr>
        <w:t xml:space="preserve"> de 20</w:t>
      </w:r>
      <w:r w:rsidR="00434338">
        <w:rPr>
          <w:rFonts w:ascii="Arial" w:hAnsi="Arial"/>
          <w:sz w:val="22"/>
          <w:szCs w:val="22"/>
        </w:rPr>
        <w:t>20</w:t>
      </w:r>
      <w:r w:rsidRPr="009215B5">
        <w:rPr>
          <w:rFonts w:ascii="Arial" w:hAnsi="Arial"/>
          <w:sz w:val="22"/>
          <w:szCs w:val="22"/>
        </w:rPr>
        <w:t>, se apr</w:t>
      </w:r>
      <w:r w:rsidR="00DB6156">
        <w:rPr>
          <w:rFonts w:ascii="Arial" w:hAnsi="Arial"/>
          <w:sz w:val="22"/>
          <w:szCs w:val="22"/>
        </w:rPr>
        <w:t>o</w:t>
      </w:r>
      <w:r w:rsidRPr="009215B5">
        <w:rPr>
          <w:rFonts w:ascii="Arial" w:hAnsi="Arial"/>
          <w:sz w:val="22"/>
          <w:szCs w:val="22"/>
        </w:rPr>
        <w:t>b</w:t>
      </w:r>
      <w:r w:rsidR="00DB6156">
        <w:rPr>
          <w:rFonts w:ascii="Arial" w:hAnsi="Arial"/>
          <w:sz w:val="22"/>
          <w:szCs w:val="22"/>
        </w:rPr>
        <w:t>ó</w:t>
      </w:r>
      <w:r w:rsidRPr="009215B5">
        <w:rPr>
          <w:rFonts w:ascii="Arial" w:hAnsi="Arial"/>
          <w:sz w:val="22"/>
          <w:szCs w:val="22"/>
        </w:rPr>
        <w:t xml:space="preserve"> el Plan de Acción Institucional – PAI de la Corporación Autónoma Regional del Magdalena “</w:t>
      </w:r>
      <w:r w:rsidRPr="009215B5">
        <w:rPr>
          <w:rFonts w:ascii="Arial" w:hAnsi="Arial"/>
          <w:i/>
          <w:sz w:val="22"/>
          <w:szCs w:val="22"/>
        </w:rPr>
        <w:t xml:space="preserve">Magdalena ambiental, </w:t>
      </w:r>
      <w:r w:rsidR="00434338">
        <w:rPr>
          <w:rFonts w:ascii="Arial" w:hAnsi="Arial"/>
          <w:i/>
          <w:sz w:val="22"/>
          <w:szCs w:val="22"/>
        </w:rPr>
        <w:t>Una Gestión Sostenible</w:t>
      </w:r>
      <w:r w:rsidRPr="009215B5">
        <w:rPr>
          <w:rFonts w:ascii="Arial" w:hAnsi="Arial"/>
          <w:sz w:val="22"/>
          <w:szCs w:val="22"/>
        </w:rPr>
        <w:t>” correspondiente al periodo 20</w:t>
      </w:r>
      <w:r w:rsidR="00434338">
        <w:rPr>
          <w:rFonts w:ascii="Arial" w:hAnsi="Arial"/>
          <w:sz w:val="22"/>
          <w:szCs w:val="22"/>
        </w:rPr>
        <w:t>20</w:t>
      </w:r>
      <w:r w:rsidRPr="009215B5">
        <w:rPr>
          <w:rFonts w:ascii="Arial" w:hAnsi="Arial"/>
          <w:sz w:val="22"/>
          <w:szCs w:val="22"/>
        </w:rPr>
        <w:t>-20</w:t>
      </w:r>
      <w:r w:rsidR="00434338">
        <w:rPr>
          <w:rFonts w:ascii="Arial" w:hAnsi="Arial"/>
          <w:sz w:val="22"/>
          <w:szCs w:val="22"/>
        </w:rPr>
        <w:t>23</w:t>
      </w:r>
      <w:r w:rsidRPr="009215B5">
        <w:rPr>
          <w:rFonts w:ascii="Arial" w:hAnsi="Arial"/>
          <w:sz w:val="22"/>
          <w:szCs w:val="22"/>
        </w:rPr>
        <w:t>.</w:t>
      </w:r>
    </w:p>
    <w:p w14:paraId="161B20C2" w14:textId="77777777" w:rsidR="00211377" w:rsidRPr="009215B5" w:rsidRDefault="00211377" w:rsidP="009215B5">
      <w:pPr>
        <w:jc w:val="both"/>
        <w:rPr>
          <w:rFonts w:ascii="Arial" w:hAnsi="Arial"/>
          <w:sz w:val="22"/>
          <w:szCs w:val="22"/>
        </w:rPr>
      </w:pPr>
    </w:p>
    <w:p w14:paraId="52425516" w14:textId="690DD59E" w:rsidR="00092C5C" w:rsidRDefault="00092C5C" w:rsidP="00092C5C">
      <w:pPr>
        <w:jc w:val="both"/>
      </w:pPr>
      <w:bookmarkStart w:id="0" w:name="_Hlk532834819"/>
      <w:r w:rsidRPr="00211377">
        <w:rPr>
          <w:rFonts w:ascii="Arial" w:hAnsi="Arial"/>
          <w:sz w:val="22"/>
          <w:szCs w:val="22"/>
        </w:rPr>
        <w:t>Que mediante Acuerdo del Consejo Directivo No. 2</w:t>
      </w:r>
      <w:r>
        <w:rPr>
          <w:rFonts w:ascii="Arial" w:hAnsi="Arial"/>
          <w:sz w:val="22"/>
          <w:szCs w:val="22"/>
        </w:rPr>
        <w:t>4</w:t>
      </w:r>
      <w:r w:rsidRPr="00211377">
        <w:rPr>
          <w:rFonts w:ascii="Arial" w:hAnsi="Arial"/>
          <w:sz w:val="22"/>
          <w:szCs w:val="22"/>
        </w:rPr>
        <w:t xml:space="preserve"> del </w:t>
      </w:r>
      <w:r>
        <w:rPr>
          <w:rFonts w:ascii="Arial" w:hAnsi="Arial"/>
          <w:sz w:val="22"/>
          <w:szCs w:val="22"/>
        </w:rPr>
        <w:t>30 de noviembre de 2020</w:t>
      </w:r>
      <w:r w:rsidRPr="00211377">
        <w:rPr>
          <w:rFonts w:ascii="Arial" w:hAnsi="Arial"/>
          <w:sz w:val="22"/>
          <w:szCs w:val="22"/>
        </w:rPr>
        <w:t xml:space="preserve"> fue aprobado el Presupuesto de Ingresos y Gastos de la Corporación Autónoma Regional del Magdalena correspondiente a la vigencia fiscal 20</w:t>
      </w:r>
      <w:r>
        <w:rPr>
          <w:rFonts w:ascii="Arial" w:hAnsi="Arial"/>
          <w:sz w:val="22"/>
          <w:szCs w:val="22"/>
        </w:rPr>
        <w:t>2</w:t>
      </w:r>
      <w:r w:rsidRPr="00211377">
        <w:rPr>
          <w:rFonts w:ascii="Arial" w:hAnsi="Arial"/>
          <w:sz w:val="22"/>
          <w:szCs w:val="22"/>
        </w:rPr>
        <w:t>1 con Recursos Propios y se adoptó el Presupuesto con Recursos de la Nación.</w:t>
      </w:r>
    </w:p>
    <w:p w14:paraId="7740B28C" w14:textId="77777777" w:rsidR="004F5DB2" w:rsidRDefault="004F5DB2" w:rsidP="009215B5">
      <w:pPr>
        <w:jc w:val="both"/>
        <w:rPr>
          <w:rFonts w:ascii="Arial" w:hAnsi="Arial"/>
          <w:sz w:val="22"/>
          <w:szCs w:val="22"/>
        </w:rPr>
      </w:pPr>
    </w:p>
    <w:bookmarkEnd w:id="0"/>
    <w:p w14:paraId="1B41D330" w14:textId="77777777" w:rsidR="00DB6156" w:rsidRDefault="0016261E" w:rsidP="009215B5">
      <w:pPr>
        <w:jc w:val="both"/>
        <w:rPr>
          <w:rFonts w:ascii="Arial" w:hAnsi="Arial"/>
          <w:sz w:val="22"/>
          <w:szCs w:val="22"/>
        </w:rPr>
      </w:pPr>
      <w:r w:rsidRPr="009215B5">
        <w:rPr>
          <w:rFonts w:ascii="Arial" w:hAnsi="Arial"/>
          <w:sz w:val="22"/>
          <w:szCs w:val="22"/>
        </w:rPr>
        <w:t xml:space="preserve">Que el artículo </w:t>
      </w:r>
      <w:r w:rsidR="002769A3" w:rsidRPr="009215B5">
        <w:rPr>
          <w:rFonts w:ascii="Arial" w:hAnsi="Arial"/>
          <w:sz w:val="22"/>
          <w:szCs w:val="22"/>
        </w:rPr>
        <w:t xml:space="preserve">2.2.8.6.5.4 </w:t>
      </w:r>
      <w:r w:rsidRPr="009215B5">
        <w:rPr>
          <w:rFonts w:ascii="Arial" w:hAnsi="Arial"/>
          <w:sz w:val="22"/>
          <w:szCs w:val="22"/>
        </w:rPr>
        <w:t>del Decreto 1076 de 2015, Decreto Único Reglamentario del Sector Ambiente y Desarrollo Sostenible, determina que el “</w:t>
      </w:r>
      <w:r w:rsidR="002769A3" w:rsidRPr="009215B5">
        <w:rPr>
          <w:rFonts w:ascii="Arial" w:hAnsi="Arial"/>
          <w:i/>
          <w:sz w:val="22"/>
          <w:szCs w:val="22"/>
        </w:rPr>
        <w:t xml:space="preserve">El Director presentará informes periódicos ante el Consejo Directivo de la Corporación que den cuenta de los avances en la ejecución física y financiera de los programas y proyectos del Plan de Acción Cuatrienal, </w:t>
      </w:r>
      <w:r w:rsidR="002769A3" w:rsidRPr="009215B5">
        <w:rPr>
          <w:rFonts w:ascii="Arial" w:hAnsi="Arial"/>
          <w:i/>
          <w:sz w:val="22"/>
          <w:szCs w:val="22"/>
          <w:u w:val="single"/>
        </w:rPr>
        <w:t>así mismo podrá solicitar debidamente soportado técnica y financieramente los ajustes al Plan de Acción Cuatrienal</w:t>
      </w:r>
      <w:r w:rsidR="002769A3" w:rsidRPr="009215B5">
        <w:rPr>
          <w:rFonts w:ascii="Arial" w:hAnsi="Arial"/>
          <w:i/>
          <w:sz w:val="22"/>
          <w:szCs w:val="22"/>
        </w:rPr>
        <w:t>.</w:t>
      </w:r>
      <w:r w:rsidRPr="009215B5">
        <w:rPr>
          <w:rFonts w:ascii="Arial" w:hAnsi="Arial"/>
          <w:sz w:val="22"/>
          <w:szCs w:val="22"/>
        </w:rPr>
        <w:t>”</w:t>
      </w:r>
    </w:p>
    <w:p w14:paraId="545AE34A" w14:textId="77777777" w:rsidR="00DB6156" w:rsidRDefault="00DB6156" w:rsidP="009215B5">
      <w:pPr>
        <w:jc w:val="both"/>
        <w:rPr>
          <w:rFonts w:ascii="Arial" w:hAnsi="Arial"/>
          <w:sz w:val="22"/>
          <w:szCs w:val="22"/>
        </w:rPr>
      </w:pPr>
    </w:p>
    <w:p w14:paraId="5EE6CE1E" w14:textId="06F5F2E7" w:rsidR="00092C5C" w:rsidRPr="00E21BDD" w:rsidRDefault="00092C5C" w:rsidP="00092C5C">
      <w:pPr>
        <w:jc w:val="both"/>
        <w:rPr>
          <w:rFonts w:ascii="Arial" w:hAnsi="Arial"/>
          <w:sz w:val="22"/>
        </w:rPr>
      </w:pPr>
      <w:r w:rsidRPr="00151DB8">
        <w:rPr>
          <w:rFonts w:ascii="Arial" w:hAnsi="Arial"/>
          <w:sz w:val="22"/>
          <w:szCs w:val="22"/>
        </w:rPr>
        <w:t>Que teniendo en cuenta lo anterior</w:t>
      </w:r>
      <w:r>
        <w:rPr>
          <w:rFonts w:ascii="Arial" w:hAnsi="Arial"/>
          <w:sz w:val="22"/>
          <w:szCs w:val="22"/>
        </w:rPr>
        <w:t>,</w:t>
      </w:r>
      <w:r w:rsidRPr="00E21BDD">
        <w:rPr>
          <w:rFonts w:ascii="Arial" w:hAnsi="Arial"/>
          <w:sz w:val="22"/>
        </w:rPr>
        <w:t xml:space="preserve"> se hace necesario por parte de la entidad </w:t>
      </w:r>
      <w:r>
        <w:rPr>
          <w:rFonts w:ascii="Arial" w:hAnsi="Arial"/>
          <w:sz w:val="22"/>
        </w:rPr>
        <w:t>ajustar</w:t>
      </w:r>
      <w:r w:rsidRPr="00E21BDD">
        <w:rPr>
          <w:rFonts w:ascii="Arial" w:hAnsi="Arial"/>
          <w:sz w:val="22"/>
        </w:rPr>
        <w:t xml:space="preserve"> las siguientes metas</w:t>
      </w:r>
      <w:r>
        <w:rPr>
          <w:rFonts w:ascii="Arial" w:hAnsi="Arial"/>
          <w:sz w:val="22"/>
        </w:rPr>
        <w:t xml:space="preserve"> del</w:t>
      </w:r>
      <w:r w:rsidRPr="00E21BDD">
        <w:rPr>
          <w:rFonts w:ascii="Arial" w:hAnsi="Arial"/>
          <w:sz w:val="22"/>
        </w:rPr>
        <w:t xml:space="preserve"> </w:t>
      </w:r>
      <w:r w:rsidRPr="00211377">
        <w:rPr>
          <w:rFonts w:ascii="Arial" w:hAnsi="Arial"/>
          <w:sz w:val="22"/>
          <w:szCs w:val="22"/>
        </w:rPr>
        <w:t>Plan de Acción Institucional – PAI</w:t>
      </w:r>
      <w:r w:rsidRPr="00151DB8">
        <w:rPr>
          <w:rFonts w:ascii="Arial" w:hAnsi="Arial"/>
          <w:sz w:val="22"/>
          <w:szCs w:val="22"/>
        </w:rPr>
        <w:t xml:space="preserve"> </w:t>
      </w:r>
      <w:r w:rsidRPr="009215B5">
        <w:rPr>
          <w:rFonts w:ascii="Arial" w:hAnsi="Arial"/>
          <w:sz w:val="22"/>
          <w:szCs w:val="22"/>
        </w:rPr>
        <w:t>20</w:t>
      </w:r>
      <w:r>
        <w:rPr>
          <w:rFonts w:ascii="Arial" w:hAnsi="Arial"/>
          <w:sz w:val="22"/>
          <w:szCs w:val="22"/>
        </w:rPr>
        <w:t>20</w:t>
      </w:r>
      <w:r w:rsidRPr="009215B5">
        <w:rPr>
          <w:rFonts w:ascii="Arial" w:hAnsi="Arial"/>
          <w:sz w:val="22"/>
          <w:szCs w:val="22"/>
        </w:rPr>
        <w:t>-20</w:t>
      </w:r>
      <w:r>
        <w:rPr>
          <w:rFonts w:ascii="Arial" w:hAnsi="Arial"/>
          <w:sz w:val="22"/>
          <w:szCs w:val="22"/>
        </w:rPr>
        <w:t>23</w:t>
      </w:r>
      <w:r w:rsidRPr="00E21BDD">
        <w:rPr>
          <w:rFonts w:ascii="Arial" w:hAnsi="Arial"/>
          <w:sz w:val="22"/>
        </w:rPr>
        <w:t>, sin que ello afecte sustancialmente los compromisos adquiridos en los talleres de concertación que</w:t>
      </w:r>
      <w:r w:rsidR="00E90FA0">
        <w:rPr>
          <w:rFonts w:ascii="Arial" w:hAnsi="Arial"/>
          <w:sz w:val="22"/>
        </w:rPr>
        <w:t xml:space="preserve"> se</w:t>
      </w:r>
      <w:r w:rsidRPr="00E21BDD">
        <w:rPr>
          <w:rFonts w:ascii="Arial" w:hAnsi="Arial"/>
          <w:sz w:val="22"/>
        </w:rPr>
        <w:t xml:space="preserve"> surtieron para la formulación del mismo y las metas programadas.</w:t>
      </w:r>
    </w:p>
    <w:p w14:paraId="63917949" w14:textId="77777777" w:rsidR="00092C5C" w:rsidRDefault="00092C5C" w:rsidP="009215B5">
      <w:pPr>
        <w:jc w:val="both"/>
        <w:rPr>
          <w:rFonts w:ascii="Arial" w:hAnsi="Arial"/>
          <w:sz w:val="22"/>
          <w:szCs w:val="22"/>
        </w:rPr>
      </w:pPr>
    </w:p>
    <w:p w14:paraId="045472A8" w14:textId="09DB9429" w:rsidR="007621D6" w:rsidRPr="007621D6" w:rsidRDefault="00BF58F5" w:rsidP="007621D6">
      <w:pPr>
        <w:jc w:val="both"/>
        <w:rPr>
          <w:rFonts w:ascii="Arial" w:hAnsi="Arial"/>
          <w:sz w:val="22"/>
        </w:rPr>
      </w:pPr>
      <w:r w:rsidRPr="009215B5">
        <w:rPr>
          <w:rFonts w:ascii="Arial" w:hAnsi="Arial"/>
          <w:sz w:val="22"/>
        </w:rPr>
        <w:t xml:space="preserve">Que en el proyecto </w:t>
      </w:r>
      <w:r w:rsidR="00434689" w:rsidRPr="00434689">
        <w:rPr>
          <w:rFonts w:ascii="Arial" w:hAnsi="Arial"/>
          <w:b/>
          <w:i/>
          <w:sz w:val="22"/>
        </w:rPr>
        <w:t xml:space="preserve">2.1 Fortalecimiento </w:t>
      </w:r>
      <w:r w:rsidR="00434689">
        <w:rPr>
          <w:rFonts w:ascii="Arial" w:hAnsi="Arial"/>
          <w:b/>
          <w:i/>
          <w:sz w:val="22"/>
        </w:rPr>
        <w:t>d</w:t>
      </w:r>
      <w:r w:rsidR="00434689" w:rsidRPr="00434689">
        <w:rPr>
          <w:rFonts w:ascii="Arial" w:hAnsi="Arial"/>
          <w:b/>
          <w:i/>
          <w:sz w:val="22"/>
        </w:rPr>
        <w:t xml:space="preserve">el Programa Regional </w:t>
      </w:r>
      <w:r w:rsidR="00434689">
        <w:rPr>
          <w:rFonts w:ascii="Arial" w:hAnsi="Arial"/>
          <w:b/>
          <w:i/>
          <w:sz w:val="22"/>
        </w:rPr>
        <w:t>d</w:t>
      </w:r>
      <w:r w:rsidR="00434689" w:rsidRPr="00434689">
        <w:rPr>
          <w:rFonts w:ascii="Arial" w:hAnsi="Arial"/>
          <w:b/>
          <w:i/>
          <w:sz w:val="22"/>
        </w:rPr>
        <w:t>e Negocios Verdes</w:t>
      </w:r>
      <w:r w:rsidRPr="009215B5">
        <w:rPr>
          <w:rFonts w:ascii="Arial" w:hAnsi="Arial"/>
          <w:b/>
          <w:i/>
          <w:sz w:val="22"/>
        </w:rPr>
        <w:t xml:space="preserve">, </w:t>
      </w:r>
      <w:r w:rsidRPr="009215B5">
        <w:rPr>
          <w:rFonts w:ascii="Arial" w:hAnsi="Arial"/>
          <w:sz w:val="22"/>
        </w:rPr>
        <w:t xml:space="preserve">se </w:t>
      </w:r>
      <w:r w:rsidR="00A75000" w:rsidRPr="009215B5">
        <w:rPr>
          <w:rFonts w:ascii="Arial" w:hAnsi="Arial"/>
          <w:sz w:val="22"/>
        </w:rPr>
        <w:t xml:space="preserve">considera </w:t>
      </w:r>
      <w:r w:rsidR="00334F7E">
        <w:rPr>
          <w:rFonts w:ascii="Arial" w:hAnsi="Arial"/>
          <w:sz w:val="22"/>
        </w:rPr>
        <w:t>el ajuste de la meta d</w:t>
      </w:r>
      <w:r w:rsidR="00A75000" w:rsidRPr="009215B5">
        <w:rPr>
          <w:rFonts w:ascii="Arial" w:hAnsi="Arial"/>
          <w:sz w:val="22"/>
        </w:rPr>
        <w:t xml:space="preserve">e la actividad </w:t>
      </w:r>
      <w:r w:rsidR="00434689" w:rsidRPr="00434689">
        <w:rPr>
          <w:rFonts w:ascii="Arial" w:hAnsi="Arial"/>
          <w:i/>
          <w:iCs/>
          <w:sz w:val="22"/>
          <w:u w:val="single"/>
        </w:rPr>
        <w:t>2.1.</w:t>
      </w:r>
      <w:r w:rsidR="00334F7E">
        <w:rPr>
          <w:rFonts w:ascii="Arial" w:hAnsi="Arial"/>
          <w:i/>
          <w:iCs/>
          <w:sz w:val="22"/>
          <w:u w:val="single"/>
        </w:rPr>
        <w:t>3</w:t>
      </w:r>
      <w:r w:rsidR="00434689" w:rsidRPr="00434689">
        <w:rPr>
          <w:rFonts w:ascii="Arial" w:hAnsi="Arial"/>
          <w:i/>
          <w:iCs/>
          <w:sz w:val="22"/>
          <w:u w:val="single"/>
        </w:rPr>
        <w:t xml:space="preserve"> </w:t>
      </w:r>
      <w:r w:rsidR="00334F7E" w:rsidRPr="00334F7E">
        <w:rPr>
          <w:rFonts w:ascii="Arial" w:hAnsi="Arial"/>
          <w:i/>
          <w:iCs/>
          <w:sz w:val="22"/>
          <w:u w:val="single"/>
        </w:rPr>
        <w:t>Implementar acciones de verificación de negocios verdes</w:t>
      </w:r>
      <w:r w:rsidR="00434689">
        <w:rPr>
          <w:rFonts w:ascii="Arial" w:hAnsi="Arial"/>
          <w:sz w:val="22"/>
        </w:rPr>
        <w:t xml:space="preserve">, </w:t>
      </w:r>
      <w:r w:rsidR="007621D6">
        <w:rPr>
          <w:rFonts w:ascii="Arial" w:hAnsi="Arial"/>
          <w:sz w:val="22"/>
        </w:rPr>
        <w:t xml:space="preserve">teniendo en cuenta que para </w:t>
      </w:r>
      <w:r w:rsidR="007621D6" w:rsidRPr="007621D6">
        <w:rPr>
          <w:rFonts w:ascii="Arial" w:hAnsi="Arial"/>
          <w:sz w:val="22"/>
        </w:rPr>
        <w:t>esta vigencia se tiene programada 20 acciones de verificación</w:t>
      </w:r>
      <w:r w:rsidR="007621D6">
        <w:rPr>
          <w:rFonts w:ascii="Arial" w:hAnsi="Arial"/>
          <w:sz w:val="22"/>
        </w:rPr>
        <w:t xml:space="preserve">, </w:t>
      </w:r>
      <w:r w:rsidR="00E90FA0">
        <w:rPr>
          <w:rFonts w:ascii="Arial" w:hAnsi="Arial"/>
          <w:sz w:val="22"/>
        </w:rPr>
        <w:t xml:space="preserve">no obstante con </w:t>
      </w:r>
      <w:r w:rsidR="007621D6" w:rsidRPr="007621D6">
        <w:rPr>
          <w:rFonts w:ascii="Arial" w:hAnsi="Arial"/>
          <w:sz w:val="22"/>
        </w:rPr>
        <w:t xml:space="preserve">corte </w:t>
      </w:r>
      <w:r w:rsidR="00E90FA0">
        <w:rPr>
          <w:rFonts w:ascii="Arial" w:hAnsi="Arial"/>
          <w:sz w:val="22"/>
        </w:rPr>
        <w:t xml:space="preserve">a 30 </w:t>
      </w:r>
      <w:r w:rsidR="007621D6" w:rsidRPr="007621D6">
        <w:rPr>
          <w:rFonts w:ascii="Arial" w:hAnsi="Arial"/>
          <w:sz w:val="22"/>
        </w:rPr>
        <w:t xml:space="preserve">de noviembre, se cuenta con 12 negocios verificados en apoyo </w:t>
      </w:r>
      <w:r w:rsidR="007621D6">
        <w:rPr>
          <w:rFonts w:ascii="Arial" w:hAnsi="Arial"/>
          <w:sz w:val="22"/>
        </w:rPr>
        <w:t>con el Ministerio de Ambiente y Desarrollo Sostenible – MADS,</w:t>
      </w:r>
      <w:r w:rsidR="007621D6" w:rsidRPr="007621D6">
        <w:rPr>
          <w:rFonts w:ascii="Arial" w:hAnsi="Arial"/>
          <w:sz w:val="22"/>
        </w:rPr>
        <w:t xml:space="preserve"> a través del Programa </w:t>
      </w:r>
      <w:r w:rsidR="00E90FA0">
        <w:rPr>
          <w:rFonts w:ascii="Arial" w:hAnsi="Arial"/>
          <w:sz w:val="22"/>
        </w:rPr>
        <w:t>G</w:t>
      </w:r>
      <w:r w:rsidR="007621D6" w:rsidRPr="007621D6">
        <w:rPr>
          <w:rFonts w:ascii="Arial" w:hAnsi="Arial"/>
          <w:sz w:val="22"/>
        </w:rPr>
        <w:t xml:space="preserve">eneración de </w:t>
      </w:r>
      <w:r w:rsidR="00E90FA0">
        <w:rPr>
          <w:rFonts w:ascii="Arial" w:hAnsi="Arial"/>
          <w:sz w:val="22"/>
        </w:rPr>
        <w:t>N</w:t>
      </w:r>
      <w:r w:rsidR="007621D6" w:rsidRPr="007621D6">
        <w:rPr>
          <w:rFonts w:ascii="Arial" w:hAnsi="Arial"/>
          <w:sz w:val="22"/>
        </w:rPr>
        <w:t xml:space="preserve">uevos </w:t>
      </w:r>
      <w:r w:rsidR="00E90FA0">
        <w:rPr>
          <w:rFonts w:ascii="Arial" w:hAnsi="Arial"/>
          <w:sz w:val="22"/>
        </w:rPr>
        <w:t>N</w:t>
      </w:r>
      <w:r w:rsidR="007621D6" w:rsidRPr="007621D6">
        <w:rPr>
          <w:rFonts w:ascii="Arial" w:hAnsi="Arial"/>
          <w:sz w:val="22"/>
        </w:rPr>
        <w:t>egocios</w:t>
      </w:r>
      <w:r w:rsidR="00E90FA0">
        <w:rPr>
          <w:rFonts w:ascii="Arial" w:hAnsi="Arial"/>
          <w:sz w:val="22"/>
        </w:rPr>
        <w:t>, razón por la cual</w:t>
      </w:r>
      <w:r w:rsidR="007621D6" w:rsidRPr="007621D6">
        <w:rPr>
          <w:rFonts w:ascii="Arial" w:hAnsi="Arial"/>
          <w:sz w:val="22"/>
        </w:rPr>
        <w:t xml:space="preserve"> se solicita ajustar la meta de este año</w:t>
      </w:r>
      <w:r w:rsidR="007621D6">
        <w:rPr>
          <w:rFonts w:ascii="Arial" w:hAnsi="Arial"/>
          <w:sz w:val="22"/>
        </w:rPr>
        <w:t xml:space="preserve"> de 20</w:t>
      </w:r>
      <w:r w:rsidR="007621D6" w:rsidRPr="007621D6">
        <w:rPr>
          <w:rFonts w:ascii="Arial" w:hAnsi="Arial"/>
          <w:sz w:val="22"/>
        </w:rPr>
        <w:t xml:space="preserve"> a 12 acciones de verificación</w:t>
      </w:r>
      <w:r w:rsidR="00E90FA0">
        <w:rPr>
          <w:rFonts w:ascii="Arial" w:hAnsi="Arial"/>
          <w:sz w:val="22"/>
        </w:rPr>
        <w:t>. Lo anterior,</w:t>
      </w:r>
      <w:r w:rsidR="007621D6" w:rsidRPr="007621D6">
        <w:rPr>
          <w:rFonts w:ascii="Arial" w:hAnsi="Arial"/>
          <w:sz w:val="22"/>
        </w:rPr>
        <w:t xml:space="preserve"> teniendo en cuenta que los </w:t>
      </w:r>
      <w:r w:rsidR="007621D6">
        <w:rPr>
          <w:rFonts w:ascii="Arial" w:hAnsi="Arial"/>
          <w:sz w:val="22"/>
        </w:rPr>
        <w:t xml:space="preserve">demás </w:t>
      </w:r>
      <w:r w:rsidR="007621D6" w:rsidRPr="007621D6">
        <w:rPr>
          <w:rFonts w:ascii="Arial" w:hAnsi="Arial"/>
          <w:sz w:val="22"/>
        </w:rPr>
        <w:t>negocios referenciados</w:t>
      </w:r>
      <w:r w:rsidR="007621D6">
        <w:rPr>
          <w:rFonts w:ascii="Arial" w:hAnsi="Arial"/>
          <w:sz w:val="22"/>
        </w:rPr>
        <w:t xml:space="preserve"> para el cumplimiento de la meta programada</w:t>
      </w:r>
      <w:r w:rsidR="00E90FA0">
        <w:rPr>
          <w:rFonts w:ascii="Arial" w:hAnsi="Arial"/>
          <w:sz w:val="22"/>
        </w:rPr>
        <w:t xml:space="preserve">, </w:t>
      </w:r>
      <w:r w:rsidR="007621D6" w:rsidRPr="007621D6">
        <w:rPr>
          <w:rFonts w:ascii="Arial" w:hAnsi="Arial"/>
          <w:sz w:val="22"/>
        </w:rPr>
        <w:t>se encuentran en una fase de idea de negocio es decir</w:t>
      </w:r>
      <w:r w:rsidR="00E90FA0">
        <w:rPr>
          <w:rFonts w:ascii="Arial" w:hAnsi="Arial"/>
          <w:sz w:val="22"/>
        </w:rPr>
        <w:t>,</w:t>
      </w:r>
      <w:r w:rsidR="007621D6" w:rsidRPr="007621D6">
        <w:rPr>
          <w:rFonts w:ascii="Arial" w:hAnsi="Arial"/>
          <w:sz w:val="22"/>
        </w:rPr>
        <w:t xml:space="preserve"> que son emprendimientos</w:t>
      </w:r>
      <w:r w:rsidR="00E90FA0">
        <w:rPr>
          <w:rFonts w:ascii="Arial" w:hAnsi="Arial"/>
          <w:sz w:val="22"/>
        </w:rPr>
        <w:t xml:space="preserve"> por lo </w:t>
      </w:r>
      <w:r w:rsidR="007621D6" w:rsidRPr="007621D6">
        <w:rPr>
          <w:rFonts w:ascii="Arial" w:hAnsi="Arial"/>
          <w:sz w:val="22"/>
        </w:rPr>
        <w:t xml:space="preserve">que están en esa fase de fortalecer la inclusión de los </w:t>
      </w:r>
      <w:r w:rsidR="007621D6">
        <w:rPr>
          <w:rFonts w:ascii="Arial" w:hAnsi="Arial"/>
          <w:sz w:val="22"/>
        </w:rPr>
        <w:t>doce</w:t>
      </w:r>
      <w:r w:rsidR="007621D6" w:rsidRPr="007621D6">
        <w:rPr>
          <w:rFonts w:ascii="Arial" w:hAnsi="Arial"/>
          <w:sz w:val="22"/>
        </w:rPr>
        <w:t xml:space="preserve"> criterios</w:t>
      </w:r>
      <w:r w:rsidR="00E90FA0">
        <w:rPr>
          <w:rFonts w:ascii="Arial" w:hAnsi="Arial"/>
          <w:sz w:val="22"/>
        </w:rPr>
        <w:t xml:space="preserve">, </w:t>
      </w:r>
      <w:r w:rsidR="007621D6" w:rsidRPr="007621D6">
        <w:rPr>
          <w:rFonts w:ascii="Arial" w:hAnsi="Arial"/>
          <w:sz w:val="22"/>
        </w:rPr>
        <w:t>enfatizand</w:t>
      </w:r>
      <w:r w:rsidR="007621D6">
        <w:rPr>
          <w:rFonts w:ascii="Arial" w:hAnsi="Arial"/>
          <w:sz w:val="22"/>
        </w:rPr>
        <w:t>o en el de viabilidad económica</w:t>
      </w:r>
      <w:r w:rsidR="0034105B">
        <w:rPr>
          <w:rFonts w:ascii="Arial" w:hAnsi="Arial"/>
          <w:sz w:val="22"/>
        </w:rPr>
        <w:t xml:space="preserve">. </w:t>
      </w:r>
    </w:p>
    <w:p w14:paraId="345FB16F" w14:textId="61854DB2" w:rsidR="007621D6" w:rsidRDefault="007621D6" w:rsidP="009215B5">
      <w:pPr>
        <w:jc w:val="both"/>
        <w:rPr>
          <w:rFonts w:ascii="Arial" w:hAnsi="Arial"/>
          <w:sz w:val="22"/>
        </w:rPr>
      </w:pPr>
    </w:p>
    <w:p w14:paraId="32AB3912" w14:textId="2D27451A" w:rsidR="00AC34CA" w:rsidRDefault="00AC34CA" w:rsidP="00AC34CA">
      <w:pPr>
        <w:jc w:val="both"/>
        <w:rPr>
          <w:rFonts w:ascii="Arial" w:hAnsi="Arial"/>
          <w:sz w:val="22"/>
        </w:rPr>
      </w:pPr>
      <w:r w:rsidRPr="009215B5">
        <w:rPr>
          <w:rFonts w:ascii="Arial" w:hAnsi="Arial"/>
          <w:sz w:val="22"/>
        </w:rPr>
        <w:t xml:space="preserve">Que en el proyecto </w:t>
      </w:r>
      <w:r>
        <w:rPr>
          <w:rFonts w:ascii="Arial" w:hAnsi="Arial"/>
          <w:b/>
          <w:i/>
          <w:sz w:val="22"/>
        </w:rPr>
        <w:t>4</w:t>
      </w:r>
      <w:r w:rsidRPr="009215B5">
        <w:rPr>
          <w:rFonts w:ascii="Arial" w:hAnsi="Arial"/>
          <w:b/>
          <w:i/>
          <w:sz w:val="22"/>
        </w:rPr>
        <w:t>.</w:t>
      </w:r>
      <w:r>
        <w:rPr>
          <w:rFonts w:ascii="Arial" w:hAnsi="Arial"/>
          <w:b/>
          <w:i/>
          <w:sz w:val="22"/>
        </w:rPr>
        <w:t>2</w:t>
      </w:r>
      <w:r w:rsidRPr="009215B5">
        <w:rPr>
          <w:rFonts w:ascii="Arial" w:hAnsi="Arial"/>
          <w:b/>
          <w:i/>
          <w:sz w:val="22"/>
        </w:rPr>
        <w:t xml:space="preserve"> </w:t>
      </w:r>
      <w:r>
        <w:rPr>
          <w:rFonts w:ascii="Arial" w:hAnsi="Arial"/>
          <w:b/>
          <w:i/>
          <w:sz w:val="22"/>
        </w:rPr>
        <w:t xml:space="preserve">Regulación del Uso y Manejo del </w:t>
      </w:r>
      <w:r w:rsidRPr="001778F3">
        <w:rPr>
          <w:rFonts w:ascii="Arial" w:hAnsi="Arial"/>
          <w:b/>
          <w:i/>
          <w:sz w:val="22"/>
        </w:rPr>
        <w:t>R</w:t>
      </w:r>
      <w:r>
        <w:rPr>
          <w:rFonts w:ascii="Arial" w:hAnsi="Arial"/>
          <w:b/>
          <w:i/>
          <w:sz w:val="22"/>
        </w:rPr>
        <w:t>ecurso Hídrico</w:t>
      </w:r>
      <w:r w:rsidRPr="00364722">
        <w:rPr>
          <w:rFonts w:ascii="Arial" w:hAnsi="Arial"/>
          <w:bCs/>
          <w:iCs/>
          <w:sz w:val="22"/>
        </w:rPr>
        <w:t>,</w:t>
      </w:r>
      <w:r w:rsidRPr="009215B5">
        <w:rPr>
          <w:rFonts w:ascii="Arial" w:hAnsi="Arial"/>
          <w:b/>
          <w:i/>
          <w:sz w:val="22"/>
        </w:rPr>
        <w:t xml:space="preserve"> </w:t>
      </w:r>
      <w:r w:rsidRPr="001778F3">
        <w:rPr>
          <w:rFonts w:ascii="Arial" w:hAnsi="Arial"/>
          <w:sz w:val="22"/>
        </w:rPr>
        <w:t>se</w:t>
      </w:r>
      <w:r>
        <w:rPr>
          <w:rFonts w:ascii="Arial" w:hAnsi="Arial"/>
          <w:sz w:val="22"/>
        </w:rPr>
        <w:t xml:space="preserve"> </w:t>
      </w:r>
      <w:r w:rsidR="0034105B">
        <w:rPr>
          <w:rFonts w:ascii="Arial" w:hAnsi="Arial"/>
          <w:sz w:val="22"/>
        </w:rPr>
        <w:t>encuentra</w:t>
      </w:r>
      <w:r w:rsidRPr="001778F3">
        <w:rPr>
          <w:rFonts w:ascii="Arial" w:hAnsi="Arial"/>
          <w:sz w:val="22"/>
        </w:rPr>
        <w:t xml:space="preserve"> la actividad</w:t>
      </w:r>
      <w:r>
        <w:rPr>
          <w:rFonts w:ascii="Arial" w:hAnsi="Arial"/>
          <w:sz w:val="22"/>
        </w:rPr>
        <w:t xml:space="preserve"> </w:t>
      </w:r>
      <w:r>
        <w:rPr>
          <w:rFonts w:ascii="Arial" w:hAnsi="Arial"/>
          <w:i/>
          <w:iCs/>
          <w:sz w:val="22"/>
          <w:u w:val="single"/>
        </w:rPr>
        <w:t>4</w:t>
      </w:r>
      <w:r w:rsidRPr="00434689">
        <w:rPr>
          <w:rFonts w:ascii="Arial" w:hAnsi="Arial"/>
          <w:i/>
          <w:iCs/>
          <w:sz w:val="22"/>
          <w:u w:val="single"/>
        </w:rPr>
        <w:t>.</w:t>
      </w:r>
      <w:r>
        <w:rPr>
          <w:rFonts w:ascii="Arial" w:hAnsi="Arial"/>
          <w:i/>
          <w:iCs/>
          <w:sz w:val="22"/>
          <w:u w:val="single"/>
        </w:rPr>
        <w:t>2</w:t>
      </w:r>
      <w:r w:rsidRPr="00434689">
        <w:rPr>
          <w:rFonts w:ascii="Arial" w:hAnsi="Arial"/>
          <w:i/>
          <w:iCs/>
          <w:sz w:val="22"/>
          <w:u w:val="single"/>
        </w:rPr>
        <w:t>.</w:t>
      </w:r>
      <w:r>
        <w:rPr>
          <w:rFonts w:ascii="Arial" w:hAnsi="Arial"/>
          <w:i/>
          <w:iCs/>
          <w:sz w:val="22"/>
          <w:u w:val="single"/>
        </w:rPr>
        <w:t>2</w:t>
      </w:r>
      <w:r w:rsidRPr="00434689">
        <w:rPr>
          <w:rFonts w:ascii="Arial" w:hAnsi="Arial"/>
          <w:i/>
          <w:iCs/>
          <w:sz w:val="22"/>
          <w:u w:val="single"/>
        </w:rPr>
        <w:t xml:space="preserve"> </w:t>
      </w:r>
      <w:r w:rsidRPr="005967EB">
        <w:rPr>
          <w:rFonts w:ascii="Arial" w:hAnsi="Arial"/>
          <w:i/>
          <w:iCs/>
          <w:sz w:val="22"/>
          <w:u w:val="single"/>
        </w:rPr>
        <w:t>Monitoreo de Control y seguimientos a los objetivos de calidad de aguas marinas</w:t>
      </w:r>
      <w:r>
        <w:rPr>
          <w:rFonts w:ascii="Arial" w:hAnsi="Arial"/>
          <w:sz w:val="22"/>
        </w:rPr>
        <w:t>,</w:t>
      </w:r>
      <w:r w:rsidR="00437555">
        <w:rPr>
          <w:rFonts w:ascii="Arial" w:hAnsi="Arial"/>
          <w:sz w:val="22"/>
        </w:rPr>
        <w:t xml:space="preserve"> la cual deberá aplazarse </w:t>
      </w:r>
      <w:r>
        <w:rPr>
          <w:rFonts w:ascii="Arial" w:hAnsi="Arial"/>
          <w:sz w:val="22"/>
        </w:rPr>
        <w:t>la meta planteada, para la vigencia 2022</w:t>
      </w:r>
      <w:r w:rsidRPr="00364722">
        <w:rPr>
          <w:rFonts w:ascii="Arial" w:hAnsi="Arial"/>
          <w:sz w:val="22"/>
        </w:rPr>
        <w:t>,</w:t>
      </w:r>
      <w:r>
        <w:rPr>
          <w:rFonts w:ascii="Arial" w:hAnsi="Arial"/>
          <w:sz w:val="22"/>
        </w:rPr>
        <w:t xml:space="preserve"> concerniente al número</w:t>
      </w:r>
      <w:r w:rsidR="006A5A0C">
        <w:rPr>
          <w:rFonts w:ascii="Arial" w:hAnsi="Arial"/>
          <w:sz w:val="22"/>
        </w:rPr>
        <w:t xml:space="preserve"> de </w:t>
      </w:r>
      <w:proofErr w:type="spellStart"/>
      <w:r w:rsidR="00437555">
        <w:rPr>
          <w:rFonts w:ascii="Arial" w:hAnsi="Arial"/>
          <w:sz w:val="22"/>
        </w:rPr>
        <w:t>m</w:t>
      </w:r>
      <w:r w:rsidR="00D933FE" w:rsidRPr="005967EB">
        <w:rPr>
          <w:rFonts w:ascii="Arial" w:hAnsi="Arial"/>
          <w:sz w:val="22"/>
        </w:rPr>
        <w:t>onitoreos</w:t>
      </w:r>
      <w:proofErr w:type="spellEnd"/>
      <w:r w:rsidRPr="005967EB">
        <w:rPr>
          <w:rFonts w:ascii="Arial" w:hAnsi="Arial"/>
          <w:sz w:val="22"/>
        </w:rPr>
        <w:t xml:space="preserve"> anuales realizados</w:t>
      </w:r>
      <w:r>
        <w:rPr>
          <w:rFonts w:ascii="Arial" w:hAnsi="Arial"/>
          <w:sz w:val="22"/>
        </w:rPr>
        <w:t xml:space="preserve">, de acuerdo </w:t>
      </w:r>
      <w:r w:rsidR="00437555">
        <w:rPr>
          <w:rFonts w:ascii="Arial" w:hAnsi="Arial"/>
          <w:sz w:val="22"/>
        </w:rPr>
        <w:t>con</w:t>
      </w:r>
      <w:r>
        <w:rPr>
          <w:rFonts w:ascii="Arial" w:hAnsi="Arial"/>
          <w:sz w:val="22"/>
        </w:rPr>
        <w:t xml:space="preserve"> lo siguiente:</w:t>
      </w:r>
    </w:p>
    <w:p w14:paraId="6DB929EC" w14:textId="77777777" w:rsidR="00AC34CA" w:rsidRDefault="00AC34CA" w:rsidP="00AC34CA">
      <w:pPr>
        <w:jc w:val="both"/>
        <w:rPr>
          <w:rFonts w:ascii="Arial" w:hAnsi="Arial"/>
          <w:sz w:val="22"/>
        </w:rPr>
      </w:pPr>
    </w:p>
    <w:p w14:paraId="738A4063" w14:textId="77777777" w:rsidR="00AC34CA" w:rsidRPr="005967EB" w:rsidRDefault="00AC34CA" w:rsidP="00AC34CA">
      <w:pPr>
        <w:pStyle w:val="Prrafodelista"/>
        <w:numPr>
          <w:ilvl w:val="0"/>
          <w:numId w:val="18"/>
        </w:numPr>
        <w:ind w:left="360"/>
        <w:jc w:val="both"/>
        <w:rPr>
          <w:rFonts w:ascii="Arial" w:hAnsi="Arial"/>
          <w:sz w:val="22"/>
        </w:rPr>
      </w:pPr>
      <w:r w:rsidRPr="005967EB">
        <w:rPr>
          <w:rFonts w:ascii="Arial" w:hAnsi="Arial"/>
          <w:sz w:val="22"/>
        </w:rPr>
        <w:lastRenderedPageBreak/>
        <w:t>Corpamag a través de la Resolución</w:t>
      </w:r>
      <w:r>
        <w:rPr>
          <w:rFonts w:ascii="Arial" w:hAnsi="Arial"/>
          <w:sz w:val="22"/>
        </w:rPr>
        <w:t xml:space="preserve"> N°</w:t>
      </w:r>
      <w:r w:rsidRPr="005967EB">
        <w:rPr>
          <w:rFonts w:ascii="Arial" w:hAnsi="Arial"/>
          <w:sz w:val="22"/>
        </w:rPr>
        <w:t xml:space="preserve"> 0512 del 24 de febrero de 2021, estableció los objetivos de calidad de aguas marinas y se adoptaron los criterios de calidad, para los sectores Palomino – Rio Piedras, Parque Tayrona, Bahía Taganga, Emisario Submarino, Bahía de Santa Marta., Sector Gaira- Rodadero, Sector Ciénaga -Conexión Mar Caribe y Sector Parque Isla Salamanca- Boca de ceniza, para el periodo 2021-2031.</w:t>
      </w:r>
    </w:p>
    <w:p w14:paraId="19D50756" w14:textId="77777777" w:rsidR="00AC34CA" w:rsidRPr="005967EB" w:rsidRDefault="00AC34CA" w:rsidP="00AC34CA">
      <w:pPr>
        <w:pStyle w:val="Prrafodelista"/>
        <w:ind w:left="360"/>
        <w:jc w:val="both"/>
        <w:rPr>
          <w:rFonts w:ascii="Arial" w:hAnsi="Arial"/>
          <w:sz w:val="22"/>
        </w:rPr>
      </w:pPr>
    </w:p>
    <w:p w14:paraId="1C871AFA" w14:textId="77777777" w:rsidR="00AC34CA" w:rsidRPr="005967EB" w:rsidRDefault="00AC34CA" w:rsidP="00AC34CA">
      <w:pPr>
        <w:pStyle w:val="Prrafodelista"/>
        <w:numPr>
          <w:ilvl w:val="0"/>
          <w:numId w:val="18"/>
        </w:numPr>
        <w:ind w:left="360"/>
        <w:jc w:val="both"/>
        <w:rPr>
          <w:rFonts w:ascii="Arial" w:hAnsi="Arial"/>
          <w:sz w:val="22"/>
        </w:rPr>
      </w:pPr>
      <w:r w:rsidRPr="005967EB">
        <w:rPr>
          <w:rFonts w:ascii="Arial" w:hAnsi="Arial"/>
          <w:sz w:val="22"/>
        </w:rPr>
        <w:t>De acuerdo a lo establecido en el artículo 2.2.9.7.6.2.del Decreto</w:t>
      </w:r>
      <w:r>
        <w:rPr>
          <w:rFonts w:ascii="Arial" w:hAnsi="Arial"/>
          <w:sz w:val="22"/>
        </w:rPr>
        <w:t xml:space="preserve"> N°</w:t>
      </w:r>
      <w:r w:rsidRPr="005967EB">
        <w:rPr>
          <w:rFonts w:ascii="Arial" w:hAnsi="Arial"/>
          <w:sz w:val="22"/>
        </w:rPr>
        <w:t xml:space="preserve"> 1076 de 2015, y el artículo 2 de la Resolución</w:t>
      </w:r>
      <w:r>
        <w:rPr>
          <w:rFonts w:ascii="Arial" w:hAnsi="Arial"/>
          <w:sz w:val="22"/>
        </w:rPr>
        <w:t xml:space="preserve"> N°</w:t>
      </w:r>
      <w:r w:rsidRPr="005967EB">
        <w:rPr>
          <w:rFonts w:ascii="Arial" w:hAnsi="Arial"/>
          <w:sz w:val="22"/>
        </w:rPr>
        <w:t xml:space="preserve"> 0512 de 2021, los objetivos de calidad deben ser monitoreados anualmente, con el fin de establecer una relación entre la calidad de las aguas marino-costeras y la variación de cargas contaminantes aportadas por los usuarios que utilizan este recurso hídrico como receptor de vertimientos domésticos y no domésticos.  </w:t>
      </w:r>
    </w:p>
    <w:p w14:paraId="0622AD29" w14:textId="77777777" w:rsidR="00AC34CA" w:rsidRPr="005967EB" w:rsidRDefault="00AC34CA" w:rsidP="00AC34CA">
      <w:pPr>
        <w:pStyle w:val="Prrafodelista"/>
        <w:ind w:left="360"/>
        <w:jc w:val="both"/>
        <w:rPr>
          <w:rFonts w:ascii="Arial" w:hAnsi="Arial"/>
          <w:sz w:val="22"/>
        </w:rPr>
      </w:pPr>
    </w:p>
    <w:p w14:paraId="61FB07E9" w14:textId="33AC3099" w:rsidR="00123652" w:rsidRDefault="00AC34CA" w:rsidP="00123652">
      <w:pPr>
        <w:pStyle w:val="Prrafodelista"/>
        <w:numPr>
          <w:ilvl w:val="0"/>
          <w:numId w:val="18"/>
        </w:numPr>
        <w:ind w:left="360"/>
        <w:jc w:val="both"/>
        <w:rPr>
          <w:rFonts w:ascii="Arial" w:hAnsi="Arial"/>
          <w:sz w:val="22"/>
        </w:rPr>
      </w:pPr>
      <w:r w:rsidRPr="005967EB">
        <w:rPr>
          <w:rFonts w:ascii="Arial" w:hAnsi="Arial"/>
          <w:sz w:val="22"/>
        </w:rPr>
        <w:t xml:space="preserve">El periodo de monitoreo y seguimiento de los objetivos de calidad por parte de Corpamag debe iniciarse en el año 2021, sin </w:t>
      </w:r>
      <w:r w:rsidR="003C5147" w:rsidRPr="005967EB">
        <w:rPr>
          <w:rFonts w:ascii="Arial" w:hAnsi="Arial"/>
          <w:sz w:val="22"/>
        </w:rPr>
        <w:t>embargo,</w:t>
      </w:r>
      <w:r w:rsidRPr="005967EB">
        <w:rPr>
          <w:rFonts w:ascii="Arial" w:hAnsi="Arial"/>
          <w:sz w:val="22"/>
        </w:rPr>
        <w:t xml:space="preserve"> debido a los bajos recaudos del programa tasa retributiva, asociados a la emergencia sanitaria por el </w:t>
      </w:r>
      <w:proofErr w:type="spellStart"/>
      <w:r w:rsidRPr="005967EB">
        <w:rPr>
          <w:rFonts w:ascii="Arial" w:hAnsi="Arial"/>
          <w:sz w:val="22"/>
        </w:rPr>
        <w:t>Covid</w:t>
      </w:r>
      <w:proofErr w:type="spellEnd"/>
      <w:r w:rsidRPr="005967EB">
        <w:rPr>
          <w:rFonts w:ascii="Arial" w:hAnsi="Arial"/>
          <w:sz w:val="22"/>
        </w:rPr>
        <w:t xml:space="preserve"> 19</w:t>
      </w:r>
      <w:r w:rsidR="00123652">
        <w:rPr>
          <w:rFonts w:ascii="Arial" w:hAnsi="Arial"/>
          <w:sz w:val="22"/>
        </w:rPr>
        <w:t xml:space="preserve"> y en especial por</w:t>
      </w:r>
      <w:r w:rsidR="00123652" w:rsidRPr="00123652">
        <w:rPr>
          <w:rFonts w:ascii="Arial" w:hAnsi="Arial"/>
          <w:sz w:val="22"/>
        </w:rPr>
        <w:t xml:space="preserve"> las disposiciones</w:t>
      </w:r>
      <w:r w:rsidRPr="00123652">
        <w:rPr>
          <w:rFonts w:ascii="Arial" w:hAnsi="Arial"/>
          <w:sz w:val="22"/>
        </w:rPr>
        <w:t xml:space="preserve"> del Decreto N° 465 de 2020, </w:t>
      </w:r>
      <w:r w:rsidR="00123652">
        <w:rPr>
          <w:rFonts w:ascii="Arial" w:hAnsi="Arial"/>
          <w:sz w:val="22"/>
        </w:rPr>
        <w:t xml:space="preserve">en cuanto </w:t>
      </w:r>
      <w:r w:rsidRPr="00123652">
        <w:rPr>
          <w:rFonts w:ascii="Arial" w:hAnsi="Arial"/>
          <w:sz w:val="22"/>
        </w:rPr>
        <w:t>aplaz</w:t>
      </w:r>
      <w:r w:rsidR="00123652" w:rsidRPr="00123652">
        <w:rPr>
          <w:rFonts w:ascii="Arial" w:hAnsi="Arial"/>
          <w:sz w:val="22"/>
        </w:rPr>
        <w:t>ó</w:t>
      </w:r>
      <w:r w:rsidRPr="00123652">
        <w:rPr>
          <w:rFonts w:ascii="Arial" w:hAnsi="Arial"/>
          <w:sz w:val="22"/>
        </w:rPr>
        <w:t xml:space="preserve"> la fecha de entrega de las facturas por concepto de tasa retributiva causada en la vigencia 2019. Lo cual trajo como consecuencia la disminución significativa de los valores recaudos durante el año 2020 y una afectación directa en la ejecución de los proyectos del plan operativo vigencia 2021</w:t>
      </w:r>
      <w:r w:rsidR="006A5A0C" w:rsidRPr="00123652">
        <w:rPr>
          <w:rFonts w:ascii="Arial" w:hAnsi="Arial"/>
          <w:sz w:val="22"/>
        </w:rPr>
        <w:t xml:space="preserve"> del programa de tasa retributiva.</w:t>
      </w:r>
    </w:p>
    <w:p w14:paraId="766B7039" w14:textId="77777777" w:rsidR="00123652" w:rsidRPr="00123652" w:rsidRDefault="00123652" w:rsidP="00123652">
      <w:pPr>
        <w:pStyle w:val="Prrafodelista"/>
        <w:rPr>
          <w:rFonts w:ascii="Arial" w:hAnsi="Arial" w:cs="Arial"/>
          <w:sz w:val="22"/>
          <w:szCs w:val="22"/>
          <w:lang w:val="es-CO"/>
        </w:rPr>
      </w:pPr>
    </w:p>
    <w:p w14:paraId="0BFE106C" w14:textId="758ADF55" w:rsidR="00123652" w:rsidRPr="003C5147" w:rsidRDefault="00123652" w:rsidP="00123652">
      <w:pPr>
        <w:pStyle w:val="Prrafodelista"/>
        <w:numPr>
          <w:ilvl w:val="0"/>
          <w:numId w:val="18"/>
        </w:numPr>
        <w:ind w:left="360"/>
        <w:jc w:val="both"/>
        <w:rPr>
          <w:rFonts w:ascii="Arial" w:hAnsi="Arial"/>
          <w:sz w:val="22"/>
        </w:rPr>
      </w:pPr>
      <w:r w:rsidRPr="00123652">
        <w:rPr>
          <w:rFonts w:ascii="Arial" w:hAnsi="Arial" w:cs="Arial"/>
          <w:sz w:val="22"/>
          <w:szCs w:val="22"/>
          <w:lang w:val="es-CO"/>
        </w:rPr>
        <w:t xml:space="preserve">Lo anterior encuentra también su causa principal en el hecho de que la Empresa de Servicios Públicos de Santa Marta - ESSMAR, a la fecha se encuentra en mora de pagar la factura 2021 que le fue expedida y respecto de la cual </w:t>
      </w:r>
      <w:r>
        <w:rPr>
          <w:rFonts w:ascii="Arial" w:hAnsi="Arial" w:cs="Arial"/>
          <w:sz w:val="22"/>
          <w:szCs w:val="22"/>
          <w:lang w:val="es-CO"/>
        </w:rPr>
        <w:t>se ha otorgado una facilidad de pago, la cual fue remitida para su debida notificación</w:t>
      </w:r>
      <w:r w:rsidR="003C5147">
        <w:rPr>
          <w:rFonts w:ascii="Arial" w:hAnsi="Arial" w:cs="Arial"/>
          <w:sz w:val="22"/>
          <w:szCs w:val="22"/>
          <w:lang w:val="es-CO"/>
        </w:rPr>
        <w:t xml:space="preserve">. </w:t>
      </w:r>
      <w:r w:rsidRPr="00123652">
        <w:rPr>
          <w:rFonts w:ascii="Arial" w:hAnsi="Arial" w:cs="Arial"/>
          <w:sz w:val="22"/>
          <w:szCs w:val="22"/>
          <w:lang w:val="es-CO"/>
        </w:rPr>
        <w:t>El valor de la factura adeudada por esta empresa representa el porcentaje mayoritario de los ingresos que por este concepto recibe la Corporación.</w:t>
      </w:r>
    </w:p>
    <w:p w14:paraId="15D82CA9" w14:textId="77777777" w:rsidR="00AC34CA" w:rsidRDefault="00AC34CA" w:rsidP="00BB52C3">
      <w:pPr>
        <w:jc w:val="both"/>
        <w:rPr>
          <w:rFonts w:ascii="Arial" w:hAnsi="Arial"/>
          <w:sz w:val="22"/>
        </w:rPr>
      </w:pPr>
    </w:p>
    <w:p w14:paraId="10A22FFF" w14:textId="3566CB95" w:rsidR="003C5147" w:rsidRPr="003C5147" w:rsidRDefault="006A5A0C" w:rsidP="003C5147">
      <w:pPr>
        <w:jc w:val="both"/>
        <w:rPr>
          <w:rFonts w:ascii="Arial" w:hAnsi="Arial"/>
          <w:sz w:val="22"/>
        </w:rPr>
      </w:pPr>
      <w:r w:rsidRPr="003C5147">
        <w:rPr>
          <w:rFonts w:ascii="Arial" w:hAnsi="Arial"/>
          <w:sz w:val="22"/>
        </w:rPr>
        <w:t xml:space="preserve">Que </w:t>
      </w:r>
      <w:proofErr w:type="spellStart"/>
      <w:r w:rsidR="00C45523">
        <w:rPr>
          <w:rFonts w:ascii="Arial" w:hAnsi="Arial"/>
          <w:sz w:val="22"/>
        </w:rPr>
        <w:t>asi</w:t>
      </w:r>
      <w:proofErr w:type="spellEnd"/>
      <w:r w:rsidR="00C45523">
        <w:rPr>
          <w:rFonts w:ascii="Arial" w:hAnsi="Arial"/>
          <w:sz w:val="22"/>
        </w:rPr>
        <w:t xml:space="preserve"> mismo, </w:t>
      </w:r>
      <w:r w:rsidRPr="003C5147">
        <w:rPr>
          <w:rFonts w:ascii="Arial" w:hAnsi="Arial"/>
          <w:sz w:val="22"/>
        </w:rPr>
        <w:t xml:space="preserve">en el proyecto </w:t>
      </w:r>
      <w:r w:rsidRPr="003C5147">
        <w:rPr>
          <w:rFonts w:ascii="Arial" w:hAnsi="Arial"/>
          <w:b/>
          <w:i/>
          <w:sz w:val="22"/>
        </w:rPr>
        <w:t>4.2 Regulación del Uso y Manejo del Recurso Hídrico</w:t>
      </w:r>
      <w:r w:rsidRPr="003C5147">
        <w:rPr>
          <w:rFonts w:ascii="Arial" w:hAnsi="Arial"/>
          <w:bCs/>
          <w:iCs/>
          <w:sz w:val="22"/>
        </w:rPr>
        <w:t>,</w:t>
      </w:r>
      <w:r w:rsidRPr="003C5147">
        <w:rPr>
          <w:rFonts w:ascii="Arial" w:hAnsi="Arial"/>
          <w:b/>
          <w:i/>
          <w:sz w:val="22"/>
        </w:rPr>
        <w:t xml:space="preserve"> </w:t>
      </w:r>
      <w:r w:rsidR="003C5147" w:rsidRPr="003C5147">
        <w:rPr>
          <w:rFonts w:ascii="Arial" w:hAnsi="Arial"/>
          <w:sz w:val="22"/>
        </w:rPr>
        <w:t xml:space="preserve">se considera el aplazamiento de la meta planteada, para la vigencia 2022, </w:t>
      </w:r>
      <w:r w:rsidRPr="003C5147">
        <w:rPr>
          <w:rFonts w:ascii="Arial" w:hAnsi="Arial"/>
          <w:sz w:val="22"/>
        </w:rPr>
        <w:t xml:space="preserve">en la actividad </w:t>
      </w:r>
      <w:r w:rsidRPr="003C5147">
        <w:rPr>
          <w:rFonts w:ascii="Arial" w:hAnsi="Arial"/>
          <w:i/>
          <w:iCs/>
          <w:sz w:val="22"/>
          <w:u w:val="single"/>
        </w:rPr>
        <w:t>4.2.4 Priorizar y reglamentar vertimientos en cuerpos de agua</w:t>
      </w:r>
      <w:r w:rsidR="00C45523">
        <w:rPr>
          <w:rFonts w:ascii="Arial" w:hAnsi="Arial"/>
          <w:sz w:val="22"/>
        </w:rPr>
        <w:t xml:space="preserve">; y en la actividad </w:t>
      </w:r>
      <w:r w:rsidR="00C45523" w:rsidRPr="006A5A0C">
        <w:rPr>
          <w:rFonts w:ascii="Arial" w:hAnsi="Arial"/>
          <w:i/>
          <w:iCs/>
          <w:sz w:val="22"/>
          <w:u w:val="single"/>
        </w:rPr>
        <w:t>4.2.</w:t>
      </w:r>
      <w:r w:rsidR="00C45523">
        <w:rPr>
          <w:rFonts w:ascii="Arial" w:hAnsi="Arial"/>
          <w:i/>
          <w:iCs/>
          <w:sz w:val="22"/>
          <w:u w:val="single"/>
        </w:rPr>
        <w:t>9</w:t>
      </w:r>
      <w:r w:rsidR="00C45523" w:rsidRPr="006A5A0C">
        <w:rPr>
          <w:rFonts w:ascii="Arial" w:hAnsi="Arial"/>
          <w:i/>
          <w:iCs/>
          <w:sz w:val="22"/>
          <w:u w:val="single"/>
        </w:rPr>
        <w:t xml:space="preserve"> </w:t>
      </w:r>
      <w:r w:rsidR="00C45523" w:rsidRPr="00340B22">
        <w:rPr>
          <w:rFonts w:ascii="Arial" w:hAnsi="Arial"/>
          <w:i/>
          <w:iCs/>
          <w:sz w:val="22"/>
          <w:u w:val="single"/>
        </w:rPr>
        <w:t>Apoyo para la implementación de plantas de tratamiento de aguas residuales en el departamento del Magdalena</w:t>
      </w:r>
      <w:r w:rsidR="00C45523">
        <w:rPr>
          <w:rFonts w:ascii="Arial" w:hAnsi="Arial"/>
          <w:sz w:val="22"/>
        </w:rPr>
        <w:t xml:space="preserve">, para la vigencia 2023, </w:t>
      </w:r>
      <w:r w:rsidR="003C5147" w:rsidRPr="003C5147">
        <w:rPr>
          <w:rFonts w:ascii="Arial" w:hAnsi="Arial"/>
          <w:sz w:val="22"/>
        </w:rPr>
        <w:t xml:space="preserve">por las razones expuestas anteriormente y que se relacionan </w:t>
      </w:r>
      <w:r w:rsidR="00C45523">
        <w:rPr>
          <w:rFonts w:ascii="Arial" w:hAnsi="Arial"/>
          <w:sz w:val="22"/>
        </w:rPr>
        <w:t xml:space="preserve">con </w:t>
      </w:r>
      <w:r w:rsidR="003C5147" w:rsidRPr="003C5147">
        <w:rPr>
          <w:rFonts w:ascii="Arial" w:hAnsi="Arial"/>
          <w:sz w:val="22"/>
        </w:rPr>
        <w:t xml:space="preserve">los bajos recaudos del programa tasa retributiva, asociados a la emergencia sanitaria por el </w:t>
      </w:r>
      <w:proofErr w:type="spellStart"/>
      <w:r w:rsidR="003C5147" w:rsidRPr="003C5147">
        <w:rPr>
          <w:rFonts w:ascii="Arial" w:hAnsi="Arial"/>
          <w:sz w:val="22"/>
        </w:rPr>
        <w:t>Covid</w:t>
      </w:r>
      <w:proofErr w:type="spellEnd"/>
      <w:r w:rsidR="003C5147" w:rsidRPr="003C5147">
        <w:rPr>
          <w:rFonts w:ascii="Arial" w:hAnsi="Arial"/>
          <w:sz w:val="22"/>
        </w:rPr>
        <w:t xml:space="preserve"> 19 y en especial por las disposiciones del Decreto N° 465 de 2020, en cuanto aplazó la fecha de entrega de las facturas por concepto de tasa retributiva causada en la vigencia 2019. Lo cual trajo como consecuencia la disminución significativa de los valores recaudos durante el año 2020 y una afectación directa en la ejecución de los proyectos del plan operativo vigencia 2021 del programa de tasa retributiva.</w:t>
      </w:r>
    </w:p>
    <w:p w14:paraId="25C6AC7E" w14:textId="77777777" w:rsidR="002D715E" w:rsidRDefault="002D715E" w:rsidP="002D715E">
      <w:pPr>
        <w:jc w:val="both"/>
        <w:rPr>
          <w:rFonts w:ascii="Arial" w:hAnsi="Arial"/>
          <w:sz w:val="22"/>
        </w:rPr>
      </w:pPr>
    </w:p>
    <w:p w14:paraId="06E8BD3D" w14:textId="4B964DEA" w:rsidR="001E49BC" w:rsidRDefault="001E49BC" w:rsidP="001E49BC">
      <w:pPr>
        <w:jc w:val="both"/>
        <w:rPr>
          <w:rFonts w:ascii="Arial" w:hAnsi="Arial"/>
          <w:sz w:val="22"/>
        </w:rPr>
      </w:pPr>
      <w:r w:rsidRPr="009215B5">
        <w:rPr>
          <w:rFonts w:ascii="Arial" w:hAnsi="Arial"/>
          <w:sz w:val="22"/>
        </w:rPr>
        <w:t xml:space="preserve">Que en el proyecto </w:t>
      </w:r>
      <w:r>
        <w:rPr>
          <w:rFonts w:ascii="Arial" w:hAnsi="Arial"/>
          <w:b/>
          <w:i/>
          <w:sz w:val="22"/>
        </w:rPr>
        <w:t>6.1</w:t>
      </w:r>
      <w:r w:rsidRPr="009215B5">
        <w:rPr>
          <w:rFonts w:ascii="Arial" w:hAnsi="Arial"/>
          <w:b/>
          <w:i/>
          <w:sz w:val="22"/>
        </w:rPr>
        <w:t xml:space="preserve"> </w:t>
      </w:r>
      <w:r>
        <w:rPr>
          <w:rFonts w:ascii="Arial" w:hAnsi="Arial"/>
          <w:b/>
          <w:i/>
          <w:sz w:val="22"/>
        </w:rPr>
        <w:t>Incorporación de la Dimensión Ambiental en Instrumentos de Planificación del Departamento</w:t>
      </w:r>
      <w:r>
        <w:rPr>
          <w:rFonts w:ascii="Arial" w:hAnsi="Arial"/>
          <w:bCs/>
          <w:iCs/>
          <w:sz w:val="22"/>
        </w:rPr>
        <w:t>,</w:t>
      </w:r>
      <w:r w:rsidRPr="009215B5">
        <w:rPr>
          <w:rFonts w:ascii="Arial" w:hAnsi="Arial"/>
          <w:b/>
          <w:i/>
          <w:sz w:val="22"/>
        </w:rPr>
        <w:t xml:space="preserve"> </w:t>
      </w:r>
      <w:r w:rsidRPr="009215B5">
        <w:rPr>
          <w:rFonts w:ascii="Arial" w:hAnsi="Arial"/>
          <w:sz w:val="22"/>
        </w:rPr>
        <w:t xml:space="preserve">se considera </w:t>
      </w:r>
      <w:r>
        <w:rPr>
          <w:rFonts w:ascii="Arial" w:hAnsi="Arial"/>
          <w:sz w:val="22"/>
        </w:rPr>
        <w:t xml:space="preserve">en la actividad </w:t>
      </w:r>
      <w:r w:rsidRPr="00BB52C3">
        <w:rPr>
          <w:rFonts w:ascii="Arial" w:hAnsi="Arial"/>
          <w:i/>
          <w:iCs/>
          <w:sz w:val="22"/>
          <w:u w:val="single"/>
        </w:rPr>
        <w:t>6.</w:t>
      </w:r>
      <w:r>
        <w:rPr>
          <w:rFonts w:ascii="Arial" w:hAnsi="Arial"/>
          <w:i/>
          <w:iCs/>
          <w:sz w:val="22"/>
          <w:u w:val="single"/>
        </w:rPr>
        <w:t>1</w:t>
      </w:r>
      <w:r w:rsidRPr="00BB52C3">
        <w:rPr>
          <w:rFonts w:ascii="Arial" w:hAnsi="Arial"/>
          <w:i/>
          <w:iCs/>
          <w:sz w:val="22"/>
          <w:u w:val="single"/>
        </w:rPr>
        <w:t xml:space="preserve">.1 </w:t>
      </w:r>
      <w:r w:rsidRPr="001E49BC">
        <w:rPr>
          <w:rFonts w:ascii="Arial" w:hAnsi="Arial"/>
          <w:i/>
          <w:iCs/>
          <w:sz w:val="22"/>
          <w:u w:val="single"/>
        </w:rPr>
        <w:t xml:space="preserve">Adopción y Actualización de las determinantes ambientales para su incorporación en instrumentos de planeación y </w:t>
      </w:r>
      <w:r w:rsidRPr="001E49BC">
        <w:rPr>
          <w:rFonts w:ascii="Arial" w:hAnsi="Arial"/>
          <w:i/>
          <w:iCs/>
          <w:sz w:val="22"/>
          <w:u w:val="single"/>
        </w:rPr>
        <w:lastRenderedPageBreak/>
        <w:t>Ordenamiento Territorial</w:t>
      </w:r>
      <w:r>
        <w:rPr>
          <w:rFonts w:ascii="Arial" w:hAnsi="Arial"/>
          <w:sz w:val="22"/>
        </w:rPr>
        <w:t xml:space="preserve">, el aplazamiento de la meta planteada, para la vigencia 2022, correspondiente a actualizar los determinantes ambientales, </w:t>
      </w:r>
      <w:r w:rsidR="00506550">
        <w:rPr>
          <w:rFonts w:ascii="Arial" w:hAnsi="Arial"/>
          <w:sz w:val="22"/>
        </w:rPr>
        <w:t>por las siguientes razones</w:t>
      </w:r>
      <w:r>
        <w:rPr>
          <w:rFonts w:ascii="Arial" w:hAnsi="Arial"/>
          <w:sz w:val="22"/>
        </w:rPr>
        <w:t>:</w:t>
      </w:r>
    </w:p>
    <w:p w14:paraId="09FA511A" w14:textId="77777777" w:rsidR="001E49BC" w:rsidRDefault="001E49BC" w:rsidP="001E49BC">
      <w:pPr>
        <w:jc w:val="both"/>
        <w:rPr>
          <w:rFonts w:ascii="Arial" w:hAnsi="Arial"/>
          <w:sz w:val="22"/>
        </w:rPr>
      </w:pPr>
    </w:p>
    <w:p w14:paraId="16A20EF3" w14:textId="5548C3B4" w:rsidR="001E49BC" w:rsidRPr="001E49BC" w:rsidRDefault="001E49BC" w:rsidP="001E49BC">
      <w:pPr>
        <w:pStyle w:val="Prrafodelista"/>
        <w:numPr>
          <w:ilvl w:val="0"/>
          <w:numId w:val="18"/>
        </w:numPr>
        <w:ind w:left="360"/>
        <w:jc w:val="both"/>
        <w:rPr>
          <w:rFonts w:ascii="Arial" w:hAnsi="Arial"/>
          <w:sz w:val="22"/>
        </w:rPr>
      </w:pPr>
      <w:r w:rsidRPr="001E49BC">
        <w:rPr>
          <w:rFonts w:ascii="Arial" w:hAnsi="Arial"/>
          <w:sz w:val="22"/>
        </w:rPr>
        <w:t>En el presente año fue publicad</w:t>
      </w:r>
      <w:r w:rsidR="00506550">
        <w:rPr>
          <w:rFonts w:ascii="Arial" w:hAnsi="Arial"/>
          <w:sz w:val="22"/>
        </w:rPr>
        <w:t>a</w:t>
      </w:r>
      <w:r w:rsidRPr="001E49BC">
        <w:rPr>
          <w:rFonts w:ascii="Arial" w:hAnsi="Arial"/>
          <w:sz w:val="22"/>
        </w:rPr>
        <w:t xml:space="preserve"> la</w:t>
      </w:r>
      <w:r w:rsidR="00506550">
        <w:rPr>
          <w:rFonts w:ascii="Arial" w:hAnsi="Arial"/>
          <w:sz w:val="22"/>
        </w:rPr>
        <w:t xml:space="preserve"> guía</w:t>
      </w:r>
      <w:r w:rsidRPr="001E49BC">
        <w:rPr>
          <w:rFonts w:ascii="Arial" w:hAnsi="Arial"/>
          <w:sz w:val="22"/>
        </w:rPr>
        <w:t xml:space="preserve"> </w:t>
      </w:r>
      <w:r>
        <w:rPr>
          <w:rFonts w:ascii="Arial" w:hAnsi="Arial"/>
          <w:i/>
          <w:sz w:val="22"/>
          <w:u w:val="single"/>
        </w:rPr>
        <w:t>Orientaciones para l</w:t>
      </w:r>
      <w:r w:rsidRPr="001E49BC">
        <w:rPr>
          <w:rFonts w:ascii="Arial" w:hAnsi="Arial"/>
          <w:i/>
          <w:sz w:val="22"/>
          <w:u w:val="single"/>
        </w:rPr>
        <w:t xml:space="preserve">a Definición </w:t>
      </w:r>
      <w:r>
        <w:rPr>
          <w:rFonts w:ascii="Arial" w:hAnsi="Arial"/>
          <w:i/>
          <w:sz w:val="22"/>
          <w:u w:val="single"/>
        </w:rPr>
        <w:t>y</w:t>
      </w:r>
      <w:r w:rsidRPr="001E49BC">
        <w:rPr>
          <w:rFonts w:ascii="Arial" w:hAnsi="Arial"/>
          <w:i/>
          <w:sz w:val="22"/>
          <w:u w:val="single"/>
        </w:rPr>
        <w:t xml:space="preserve"> Actualización </w:t>
      </w:r>
      <w:r>
        <w:rPr>
          <w:rFonts w:ascii="Arial" w:hAnsi="Arial"/>
          <w:i/>
          <w:sz w:val="22"/>
          <w:u w:val="single"/>
        </w:rPr>
        <w:t>de l</w:t>
      </w:r>
      <w:r w:rsidRPr="001E49BC">
        <w:rPr>
          <w:rFonts w:ascii="Arial" w:hAnsi="Arial"/>
          <w:i/>
          <w:sz w:val="22"/>
          <w:u w:val="single"/>
        </w:rPr>
        <w:t xml:space="preserve">as Determinantes Ambientales por parte de las Autoridades Ambientales y su Incorporación en los Planes </w:t>
      </w:r>
      <w:r>
        <w:rPr>
          <w:rFonts w:ascii="Arial" w:hAnsi="Arial"/>
          <w:i/>
          <w:sz w:val="22"/>
          <w:u w:val="single"/>
        </w:rPr>
        <w:t>d</w:t>
      </w:r>
      <w:r w:rsidRPr="001E49BC">
        <w:rPr>
          <w:rFonts w:ascii="Arial" w:hAnsi="Arial"/>
          <w:i/>
          <w:sz w:val="22"/>
          <w:u w:val="single"/>
        </w:rPr>
        <w:t>e Ordenamiento Territorial</w:t>
      </w:r>
      <w:r>
        <w:rPr>
          <w:rFonts w:ascii="Arial" w:hAnsi="Arial"/>
          <w:sz w:val="22"/>
        </w:rPr>
        <w:t>, segunda e</w:t>
      </w:r>
      <w:r w:rsidRPr="001E49BC">
        <w:rPr>
          <w:rFonts w:ascii="Arial" w:hAnsi="Arial"/>
          <w:sz w:val="22"/>
        </w:rPr>
        <w:t>dición. Est</w:t>
      </w:r>
      <w:r w:rsidR="00506550">
        <w:rPr>
          <w:rFonts w:ascii="Arial" w:hAnsi="Arial"/>
          <w:sz w:val="22"/>
        </w:rPr>
        <w:t>e</w:t>
      </w:r>
      <w:r w:rsidRPr="001E49BC">
        <w:rPr>
          <w:rFonts w:ascii="Arial" w:hAnsi="Arial"/>
          <w:sz w:val="22"/>
        </w:rPr>
        <w:t xml:space="preserve"> </w:t>
      </w:r>
      <w:r w:rsidR="00506550">
        <w:rPr>
          <w:rFonts w:ascii="Arial" w:hAnsi="Arial"/>
          <w:sz w:val="22"/>
        </w:rPr>
        <w:t xml:space="preserve">documento </w:t>
      </w:r>
      <w:r w:rsidRPr="001E49BC">
        <w:rPr>
          <w:rFonts w:ascii="Arial" w:hAnsi="Arial"/>
          <w:sz w:val="22"/>
        </w:rPr>
        <w:t>define las determinantes relacionadas con la conservación y protección del medio ambiente, los recursos naturales y la prevención de amenazas y riesgos naturales donde se deberán incorporar las directrices, normas y reglamentos expedidos desde el Sistema Nacional Ambiental -</w:t>
      </w:r>
      <w:r>
        <w:rPr>
          <w:rFonts w:ascii="Arial" w:hAnsi="Arial"/>
          <w:sz w:val="22"/>
        </w:rPr>
        <w:t xml:space="preserve"> </w:t>
      </w:r>
      <w:r w:rsidRPr="001E49BC">
        <w:rPr>
          <w:rFonts w:ascii="Arial" w:hAnsi="Arial"/>
          <w:sz w:val="22"/>
        </w:rPr>
        <w:t xml:space="preserve">SINA, las regulaciones sobre conservación, preservación, uso y manejo del medio ambiente y los recursos naturales renovables en las zonas marinas y costeras, los parques nacionales naturales, los distritos de manejo integrado, los distritos de conservación de suelos, las reservas forestales, cuencas hidrográficas y las políticas, directrices y regulaciones sobre prevención de amenazas y riesgos naturales. Así como las relacionadas con el medio natural, del medio transformado y la de gestión ambiental, las relacionadas con densidades de ocupación de suelo rural, y la de gestión del riesgo y el cambio climático. </w:t>
      </w:r>
    </w:p>
    <w:p w14:paraId="62242EA8" w14:textId="77777777" w:rsidR="001E49BC" w:rsidRPr="001E49BC" w:rsidRDefault="001E49BC" w:rsidP="001E49BC">
      <w:pPr>
        <w:pStyle w:val="Prrafodelista"/>
        <w:ind w:left="360"/>
        <w:jc w:val="both"/>
        <w:rPr>
          <w:rFonts w:ascii="Arial" w:hAnsi="Arial"/>
          <w:sz w:val="22"/>
        </w:rPr>
      </w:pPr>
    </w:p>
    <w:p w14:paraId="6305FE47" w14:textId="60E5FCAC" w:rsidR="001E49BC" w:rsidRDefault="001E49BC" w:rsidP="001E49BC">
      <w:pPr>
        <w:pStyle w:val="Prrafodelista"/>
        <w:numPr>
          <w:ilvl w:val="0"/>
          <w:numId w:val="18"/>
        </w:numPr>
        <w:ind w:left="360"/>
        <w:jc w:val="both"/>
        <w:rPr>
          <w:rFonts w:ascii="Arial" w:hAnsi="Arial"/>
          <w:sz w:val="22"/>
        </w:rPr>
      </w:pPr>
      <w:r>
        <w:rPr>
          <w:rFonts w:ascii="Arial" w:hAnsi="Arial"/>
          <w:sz w:val="22"/>
        </w:rPr>
        <w:t xml:space="preserve">La </w:t>
      </w:r>
      <w:r w:rsidR="00506550">
        <w:rPr>
          <w:rFonts w:ascii="Arial" w:hAnsi="Arial"/>
          <w:sz w:val="22"/>
        </w:rPr>
        <w:t>C</w:t>
      </w:r>
      <w:r>
        <w:rPr>
          <w:rFonts w:ascii="Arial" w:hAnsi="Arial"/>
          <w:sz w:val="22"/>
        </w:rPr>
        <w:t xml:space="preserve">orporación </w:t>
      </w:r>
      <w:r w:rsidRPr="001E49BC">
        <w:rPr>
          <w:rFonts w:ascii="Arial" w:hAnsi="Arial"/>
          <w:sz w:val="22"/>
        </w:rPr>
        <w:t xml:space="preserve">realizó </w:t>
      </w:r>
      <w:r>
        <w:rPr>
          <w:rFonts w:ascii="Arial" w:hAnsi="Arial"/>
          <w:sz w:val="22"/>
        </w:rPr>
        <w:t xml:space="preserve">durante la presente vigencia </w:t>
      </w:r>
      <w:r w:rsidRPr="001E49BC">
        <w:rPr>
          <w:rFonts w:ascii="Arial" w:hAnsi="Arial"/>
          <w:sz w:val="22"/>
        </w:rPr>
        <w:t xml:space="preserve">un análisis de costos relacionados con las actividades a desarrollar en la actualización de las determinantes ambientales, </w:t>
      </w:r>
      <w:r w:rsidR="005E49EF">
        <w:rPr>
          <w:rFonts w:ascii="Arial" w:hAnsi="Arial"/>
          <w:sz w:val="22"/>
        </w:rPr>
        <w:t>identificándo</w:t>
      </w:r>
      <w:r w:rsidR="005E49EF" w:rsidRPr="001E49BC">
        <w:rPr>
          <w:rFonts w:ascii="Arial" w:hAnsi="Arial"/>
          <w:sz w:val="22"/>
        </w:rPr>
        <w:t>se</w:t>
      </w:r>
      <w:r w:rsidRPr="001E49BC">
        <w:rPr>
          <w:rFonts w:ascii="Arial" w:hAnsi="Arial"/>
          <w:sz w:val="22"/>
        </w:rPr>
        <w:t xml:space="preserve"> el presupuesto </w:t>
      </w:r>
      <w:r w:rsidR="005E49EF">
        <w:rPr>
          <w:rFonts w:ascii="Arial" w:hAnsi="Arial"/>
          <w:sz w:val="22"/>
        </w:rPr>
        <w:t>para su desarrollo</w:t>
      </w:r>
      <w:r w:rsidR="00506550">
        <w:rPr>
          <w:rFonts w:ascii="Arial" w:hAnsi="Arial"/>
          <w:sz w:val="22"/>
        </w:rPr>
        <w:t xml:space="preserve"> y programando así su </w:t>
      </w:r>
      <w:r w:rsidR="005E49EF">
        <w:rPr>
          <w:rFonts w:ascii="Arial" w:hAnsi="Arial"/>
          <w:sz w:val="22"/>
        </w:rPr>
        <w:t xml:space="preserve">ejecución de </w:t>
      </w:r>
      <w:r w:rsidRPr="001E49BC">
        <w:rPr>
          <w:rFonts w:ascii="Arial" w:hAnsi="Arial"/>
          <w:sz w:val="22"/>
        </w:rPr>
        <w:t xml:space="preserve">esta actividad </w:t>
      </w:r>
      <w:r w:rsidR="005E49EF">
        <w:rPr>
          <w:rFonts w:ascii="Arial" w:hAnsi="Arial"/>
          <w:sz w:val="22"/>
        </w:rPr>
        <w:t>para la vigencia 2022</w:t>
      </w:r>
      <w:r w:rsidRPr="001E49BC">
        <w:rPr>
          <w:rFonts w:ascii="Arial" w:hAnsi="Arial"/>
          <w:sz w:val="22"/>
        </w:rPr>
        <w:t>.</w:t>
      </w:r>
    </w:p>
    <w:p w14:paraId="28B01A2B" w14:textId="77777777" w:rsidR="001E49BC" w:rsidRDefault="001E49BC" w:rsidP="00BB52C3">
      <w:pPr>
        <w:jc w:val="both"/>
        <w:rPr>
          <w:rFonts w:ascii="Arial" w:hAnsi="Arial"/>
          <w:sz w:val="22"/>
        </w:rPr>
      </w:pPr>
    </w:p>
    <w:p w14:paraId="0C7F9EE0" w14:textId="7CD89BC9" w:rsidR="00BB52C3" w:rsidRPr="00266ACA" w:rsidRDefault="00BB52C3" w:rsidP="00266ACA">
      <w:pPr>
        <w:jc w:val="both"/>
        <w:rPr>
          <w:rFonts w:ascii="Arial" w:hAnsi="Arial"/>
          <w:sz w:val="22"/>
        </w:rPr>
      </w:pPr>
      <w:r w:rsidRPr="009215B5">
        <w:rPr>
          <w:rFonts w:ascii="Arial" w:hAnsi="Arial"/>
          <w:sz w:val="22"/>
        </w:rPr>
        <w:t xml:space="preserve">Que en el proyecto </w:t>
      </w:r>
      <w:r>
        <w:rPr>
          <w:rFonts w:ascii="Arial" w:hAnsi="Arial"/>
          <w:b/>
          <w:i/>
          <w:sz w:val="22"/>
        </w:rPr>
        <w:t>6.2</w:t>
      </w:r>
      <w:r w:rsidRPr="009215B5">
        <w:rPr>
          <w:rFonts w:ascii="Arial" w:hAnsi="Arial"/>
          <w:b/>
          <w:i/>
          <w:sz w:val="22"/>
        </w:rPr>
        <w:t xml:space="preserve"> </w:t>
      </w:r>
      <w:r>
        <w:rPr>
          <w:rFonts w:ascii="Arial" w:hAnsi="Arial"/>
          <w:b/>
          <w:i/>
          <w:sz w:val="22"/>
        </w:rPr>
        <w:t>Formulación de Instrumentos d</w:t>
      </w:r>
      <w:r w:rsidRPr="004C3496">
        <w:rPr>
          <w:rFonts w:ascii="Arial" w:hAnsi="Arial"/>
          <w:b/>
          <w:i/>
          <w:sz w:val="22"/>
        </w:rPr>
        <w:t>e Ordenamiento y/o Manejo Ambiental</w:t>
      </w:r>
      <w:r>
        <w:rPr>
          <w:rFonts w:ascii="Arial" w:hAnsi="Arial"/>
          <w:bCs/>
          <w:iCs/>
          <w:sz w:val="22"/>
        </w:rPr>
        <w:t>,</w:t>
      </w:r>
      <w:r w:rsidRPr="009215B5">
        <w:rPr>
          <w:rFonts w:ascii="Arial" w:hAnsi="Arial"/>
          <w:b/>
          <w:i/>
          <w:sz w:val="22"/>
        </w:rPr>
        <w:t xml:space="preserve"> </w:t>
      </w:r>
      <w:r w:rsidR="00506550">
        <w:rPr>
          <w:rFonts w:ascii="Arial" w:hAnsi="Arial"/>
          <w:sz w:val="22"/>
        </w:rPr>
        <w:t>se requiere</w:t>
      </w:r>
      <w:r w:rsidRPr="009215B5">
        <w:rPr>
          <w:rFonts w:ascii="Arial" w:hAnsi="Arial"/>
          <w:sz w:val="22"/>
        </w:rPr>
        <w:t xml:space="preserve"> </w:t>
      </w:r>
      <w:r>
        <w:rPr>
          <w:rFonts w:ascii="Arial" w:hAnsi="Arial"/>
          <w:sz w:val="22"/>
        </w:rPr>
        <w:t xml:space="preserve">en la actividad </w:t>
      </w:r>
      <w:r w:rsidRPr="00BB52C3">
        <w:rPr>
          <w:rFonts w:ascii="Arial" w:hAnsi="Arial"/>
          <w:i/>
          <w:iCs/>
          <w:sz w:val="22"/>
          <w:u w:val="single"/>
        </w:rPr>
        <w:t>6.2.1 Formular el plan de manejo del manglar en la jurisdicción de CORPAMAG</w:t>
      </w:r>
      <w:r>
        <w:rPr>
          <w:rFonts w:ascii="Arial" w:hAnsi="Arial"/>
          <w:sz w:val="22"/>
        </w:rPr>
        <w:t>, el aplazamiento de la meta planteada</w:t>
      </w:r>
      <w:r w:rsidR="00AC34CA">
        <w:rPr>
          <w:rFonts w:ascii="Arial" w:hAnsi="Arial"/>
          <w:sz w:val="22"/>
        </w:rPr>
        <w:t>,</w:t>
      </w:r>
      <w:r>
        <w:rPr>
          <w:rFonts w:ascii="Arial" w:hAnsi="Arial"/>
          <w:sz w:val="22"/>
        </w:rPr>
        <w:t xml:space="preserve"> para la vigencia 202</w:t>
      </w:r>
      <w:r w:rsidR="00AC34CA">
        <w:rPr>
          <w:rFonts w:ascii="Arial" w:hAnsi="Arial"/>
          <w:sz w:val="22"/>
        </w:rPr>
        <w:t>3</w:t>
      </w:r>
      <w:r w:rsidR="00266ACA">
        <w:rPr>
          <w:rFonts w:ascii="Arial" w:hAnsi="Arial"/>
          <w:sz w:val="22"/>
        </w:rPr>
        <w:t>. El cumplimiento de esta meta se llevará a cabo a través d</w:t>
      </w:r>
      <w:r w:rsidRPr="00266ACA">
        <w:rPr>
          <w:rFonts w:ascii="Arial" w:hAnsi="Arial"/>
          <w:sz w:val="22"/>
        </w:rPr>
        <w:t>el Convenio Interadministrativo</w:t>
      </w:r>
      <w:r w:rsidR="00035D8F">
        <w:rPr>
          <w:rFonts w:ascii="Arial" w:hAnsi="Arial"/>
          <w:sz w:val="22"/>
        </w:rPr>
        <w:t xml:space="preserve"> suscrito</w:t>
      </w:r>
      <w:r w:rsidRPr="00266ACA">
        <w:rPr>
          <w:rFonts w:ascii="Arial" w:hAnsi="Arial"/>
          <w:sz w:val="22"/>
        </w:rPr>
        <w:t xml:space="preserve"> entre el Ministerio de Ambiente y Desarrollo Sostenible - MADS y </w:t>
      </w:r>
      <w:r w:rsidR="00506550" w:rsidRPr="00266ACA">
        <w:rPr>
          <w:rFonts w:ascii="Arial" w:hAnsi="Arial"/>
          <w:sz w:val="22"/>
        </w:rPr>
        <w:t>l</w:t>
      </w:r>
      <w:r w:rsidRPr="00266ACA">
        <w:rPr>
          <w:rFonts w:ascii="Arial" w:hAnsi="Arial"/>
          <w:sz w:val="22"/>
        </w:rPr>
        <w:t>a Corporación Autónoma Regional del Magdalena</w:t>
      </w:r>
      <w:r w:rsidR="00506550" w:rsidRPr="00266ACA">
        <w:rPr>
          <w:rFonts w:ascii="Arial" w:hAnsi="Arial"/>
          <w:sz w:val="22"/>
        </w:rPr>
        <w:t xml:space="preserve">, </w:t>
      </w:r>
      <w:r w:rsidR="00035D8F">
        <w:rPr>
          <w:rFonts w:ascii="Arial" w:hAnsi="Arial"/>
          <w:sz w:val="22"/>
        </w:rPr>
        <w:t xml:space="preserve"> dentro del cual </w:t>
      </w:r>
      <w:r w:rsidR="009262D2" w:rsidRPr="00266ACA">
        <w:rPr>
          <w:rFonts w:ascii="Arial" w:hAnsi="Arial"/>
          <w:sz w:val="22"/>
        </w:rPr>
        <w:t>se ejecuta</w:t>
      </w:r>
      <w:r w:rsidRPr="00266ACA">
        <w:rPr>
          <w:rFonts w:ascii="Arial" w:hAnsi="Arial"/>
          <w:sz w:val="22"/>
        </w:rPr>
        <w:t xml:space="preserve"> el componente 2 del proyecto </w:t>
      </w:r>
      <w:r w:rsidRPr="00266ACA">
        <w:rPr>
          <w:rFonts w:ascii="Arial" w:hAnsi="Arial"/>
          <w:i/>
          <w:sz w:val="22"/>
          <w:u w:val="single"/>
        </w:rPr>
        <w:t>“Adaptación Basada en los Ecosistemas para la protección de la Erosión Costera en un Clima Cambiante”</w:t>
      </w:r>
      <w:r w:rsidRPr="00266ACA">
        <w:rPr>
          <w:rFonts w:ascii="Arial" w:hAnsi="Arial"/>
          <w:sz w:val="22"/>
        </w:rPr>
        <w:t xml:space="preserve">, en el marco del contrato de aporte financiero y del </w:t>
      </w:r>
      <w:r w:rsidR="00506550" w:rsidRPr="00266ACA">
        <w:rPr>
          <w:rFonts w:ascii="Arial" w:hAnsi="Arial"/>
          <w:sz w:val="22"/>
        </w:rPr>
        <w:t>A</w:t>
      </w:r>
      <w:r w:rsidRPr="00266ACA">
        <w:rPr>
          <w:rFonts w:ascii="Arial" w:hAnsi="Arial"/>
          <w:sz w:val="22"/>
        </w:rPr>
        <w:t xml:space="preserve">cuerdo separado suscrito entre el Ministerio de Ambiente y Desarrollo Sostenible - MADS y </w:t>
      </w:r>
      <w:proofErr w:type="spellStart"/>
      <w:r w:rsidRPr="00266ACA">
        <w:rPr>
          <w:rFonts w:ascii="Arial" w:hAnsi="Arial"/>
          <w:sz w:val="22"/>
        </w:rPr>
        <w:t>Kreditanstalt</w:t>
      </w:r>
      <w:proofErr w:type="spellEnd"/>
      <w:r w:rsidRPr="00266ACA">
        <w:rPr>
          <w:rFonts w:ascii="Arial" w:hAnsi="Arial"/>
          <w:sz w:val="22"/>
        </w:rPr>
        <w:t xml:space="preserve"> </w:t>
      </w:r>
      <w:proofErr w:type="spellStart"/>
      <w:r w:rsidRPr="00266ACA">
        <w:rPr>
          <w:rFonts w:ascii="Arial" w:hAnsi="Arial"/>
          <w:sz w:val="22"/>
        </w:rPr>
        <w:t>Für</w:t>
      </w:r>
      <w:proofErr w:type="spellEnd"/>
      <w:r w:rsidRPr="00266ACA">
        <w:rPr>
          <w:rFonts w:ascii="Arial" w:hAnsi="Arial"/>
          <w:sz w:val="22"/>
        </w:rPr>
        <w:t xml:space="preserve"> </w:t>
      </w:r>
      <w:proofErr w:type="spellStart"/>
      <w:r w:rsidRPr="00266ACA">
        <w:rPr>
          <w:rFonts w:ascii="Arial" w:hAnsi="Arial"/>
          <w:sz w:val="22"/>
        </w:rPr>
        <w:t>Wiederaufbau</w:t>
      </w:r>
      <w:proofErr w:type="spellEnd"/>
      <w:r w:rsidRPr="00266ACA">
        <w:rPr>
          <w:rFonts w:ascii="Arial" w:hAnsi="Arial"/>
          <w:sz w:val="22"/>
        </w:rPr>
        <w:t xml:space="preserve"> – K</w:t>
      </w:r>
      <w:r w:rsidR="00506550" w:rsidRPr="00266ACA">
        <w:rPr>
          <w:rFonts w:ascii="Arial" w:hAnsi="Arial"/>
          <w:sz w:val="22"/>
        </w:rPr>
        <w:t>F</w:t>
      </w:r>
      <w:r w:rsidRPr="00266ACA">
        <w:rPr>
          <w:rFonts w:ascii="Arial" w:hAnsi="Arial"/>
          <w:sz w:val="22"/>
        </w:rPr>
        <w:t>W</w:t>
      </w:r>
      <w:r w:rsidR="00035D8F">
        <w:rPr>
          <w:rFonts w:ascii="Arial" w:hAnsi="Arial"/>
          <w:sz w:val="22"/>
        </w:rPr>
        <w:t>. En el marco de estas actuaciones se ha formulado</w:t>
      </w:r>
      <w:r w:rsidRPr="00266ACA">
        <w:rPr>
          <w:rFonts w:ascii="Arial" w:hAnsi="Arial"/>
          <w:sz w:val="22"/>
        </w:rPr>
        <w:t xml:space="preserve"> el Plan Operativo General</w:t>
      </w:r>
      <w:r w:rsidR="00035D8F">
        <w:rPr>
          <w:rFonts w:ascii="Arial" w:hAnsi="Arial"/>
          <w:sz w:val="22"/>
        </w:rPr>
        <w:t xml:space="preserve">, el cual incluye </w:t>
      </w:r>
      <w:r w:rsidRPr="00266ACA">
        <w:rPr>
          <w:rFonts w:ascii="Arial" w:hAnsi="Arial"/>
          <w:sz w:val="22"/>
        </w:rPr>
        <w:t xml:space="preserve">el cronograma de ejecución de las medidas de adaptación basadas en ecosistemas – MabE y el perfil de proyecto </w:t>
      </w:r>
      <w:r w:rsidRPr="00266ACA">
        <w:rPr>
          <w:rFonts w:ascii="Arial" w:hAnsi="Arial"/>
          <w:i/>
          <w:sz w:val="22"/>
          <w:u w:val="single"/>
        </w:rPr>
        <w:t>"Restauración activa, monitoreo del manglar” - Buritaca (Plan de Manejo de Manglar para el área)</w:t>
      </w:r>
      <w:r w:rsidRPr="00266ACA">
        <w:rPr>
          <w:rFonts w:ascii="Arial" w:hAnsi="Arial"/>
          <w:sz w:val="22"/>
        </w:rPr>
        <w:t xml:space="preserve">, </w:t>
      </w:r>
      <w:r w:rsidR="00035D8F">
        <w:rPr>
          <w:rFonts w:ascii="Arial" w:hAnsi="Arial"/>
          <w:sz w:val="22"/>
        </w:rPr>
        <w:t xml:space="preserve">en el que  se ha previsto </w:t>
      </w:r>
      <w:r w:rsidRPr="00266ACA">
        <w:rPr>
          <w:rFonts w:ascii="Arial" w:hAnsi="Arial"/>
          <w:sz w:val="22"/>
        </w:rPr>
        <w:t xml:space="preserve">con la </w:t>
      </w:r>
      <w:r w:rsidR="00035D8F">
        <w:rPr>
          <w:rFonts w:ascii="Arial" w:hAnsi="Arial"/>
          <w:sz w:val="22"/>
        </w:rPr>
        <w:t>el cumplimiento de esta actividad para el año 2023.</w:t>
      </w:r>
    </w:p>
    <w:p w14:paraId="7BFEA0E7" w14:textId="77777777" w:rsidR="00BB52C3" w:rsidRDefault="00BB52C3" w:rsidP="009215B5">
      <w:pPr>
        <w:jc w:val="both"/>
        <w:rPr>
          <w:rFonts w:ascii="Arial" w:hAnsi="Arial"/>
          <w:sz w:val="22"/>
        </w:rPr>
      </w:pPr>
    </w:p>
    <w:p w14:paraId="0FE59A9F" w14:textId="5FA33598" w:rsidR="00FE3CAB" w:rsidRDefault="00CF238D" w:rsidP="009215B5">
      <w:pPr>
        <w:jc w:val="both"/>
        <w:rPr>
          <w:rFonts w:ascii="Arial" w:hAnsi="Arial"/>
          <w:sz w:val="22"/>
        </w:rPr>
      </w:pPr>
      <w:r w:rsidRPr="009215B5">
        <w:rPr>
          <w:rFonts w:ascii="Arial" w:hAnsi="Arial"/>
          <w:sz w:val="22"/>
        </w:rPr>
        <w:t xml:space="preserve">Que en el proyecto </w:t>
      </w:r>
      <w:r w:rsidR="004C3496">
        <w:rPr>
          <w:rFonts w:ascii="Arial" w:hAnsi="Arial"/>
          <w:b/>
          <w:i/>
          <w:sz w:val="22"/>
        </w:rPr>
        <w:t>6.2</w:t>
      </w:r>
      <w:r w:rsidR="00434689" w:rsidRPr="009215B5">
        <w:rPr>
          <w:rFonts w:ascii="Arial" w:hAnsi="Arial"/>
          <w:b/>
          <w:i/>
          <w:sz w:val="22"/>
        </w:rPr>
        <w:t xml:space="preserve"> </w:t>
      </w:r>
      <w:r w:rsidR="004C3496">
        <w:rPr>
          <w:rFonts w:ascii="Arial" w:hAnsi="Arial"/>
          <w:b/>
          <w:i/>
          <w:sz w:val="22"/>
        </w:rPr>
        <w:t>Formulación de Instrumentos d</w:t>
      </w:r>
      <w:r w:rsidR="004C3496" w:rsidRPr="004C3496">
        <w:rPr>
          <w:rFonts w:ascii="Arial" w:hAnsi="Arial"/>
          <w:b/>
          <w:i/>
          <w:sz w:val="22"/>
        </w:rPr>
        <w:t>e Ordenamiento y/o Manejo Ambiental</w:t>
      </w:r>
      <w:r w:rsidR="00434689">
        <w:rPr>
          <w:rFonts w:ascii="Arial" w:hAnsi="Arial"/>
          <w:bCs/>
          <w:iCs/>
          <w:sz w:val="22"/>
        </w:rPr>
        <w:t>,</w:t>
      </w:r>
      <w:r w:rsidRPr="009215B5">
        <w:rPr>
          <w:rFonts w:ascii="Arial" w:hAnsi="Arial"/>
          <w:b/>
          <w:i/>
          <w:sz w:val="22"/>
        </w:rPr>
        <w:t xml:space="preserve"> </w:t>
      </w:r>
      <w:r w:rsidR="00434689" w:rsidRPr="009215B5">
        <w:rPr>
          <w:rFonts w:ascii="Arial" w:hAnsi="Arial"/>
          <w:sz w:val="22"/>
        </w:rPr>
        <w:t xml:space="preserve">se considera </w:t>
      </w:r>
      <w:r w:rsidR="00035D8F">
        <w:rPr>
          <w:rFonts w:ascii="Arial" w:hAnsi="Arial"/>
          <w:sz w:val="22"/>
        </w:rPr>
        <w:t xml:space="preserve">para </w:t>
      </w:r>
      <w:r w:rsidR="00434689">
        <w:rPr>
          <w:rFonts w:ascii="Arial" w:hAnsi="Arial"/>
          <w:sz w:val="22"/>
        </w:rPr>
        <w:t xml:space="preserve">la actividad </w:t>
      </w:r>
      <w:r w:rsidR="004C3496" w:rsidRPr="004C3496">
        <w:rPr>
          <w:rFonts w:ascii="Arial" w:hAnsi="Arial"/>
          <w:i/>
          <w:iCs/>
          <w:sz w:val="22"/>
          <w:u w:val="single"/>
        </w:rPr>
        <w:t>6.2.3 Formular y/o actualizar Planes de Manejo Ecosistemas estratégicos (humedales y páramo)</w:t>
      </w:r>
      <w:r w:rsidR="00434689">
        <w:rPr>
          <w:rFonts w:ascii="Arial" w:hAnsi="Arial"/>
          <w:sz w:val="22"/>
        </w:rPr>
        <w:t xml:space="preserve">, </w:t>
      </w:r>
      <w:r w:rsidR="00035D8F">
        <w:rPr>
          <w:rFonts w:ascii="Arial" w:hAnsi="Arial"/>
          <w:sz w:val="22"/>
        </w:rPr>
        <w:t>el aplazamiento de la meta planteada en la vigencia 2021</w:t>
      </w:r>
      <w:r w:rsidR="00434689">
        <w:rPr>
          <w:rFonts w:ascii="Arial" w:hAnsi="Arial"/>
          <w:sz w:val="22"/>
        </w:rPr>
        <w:t xml:space="preserve">, </w:t>
      </w:r>
      <w:r w:rsidR="004C3496">
        <w:rPr>
          <w:rFonts w:ascii="Arial" w:hAnsi="Arial"/>
          <w:sz w:val="22"/>
        </w:rPr>
        <w:t xml:space="preserve">correspondiente a </w:t>
      </w:r>
      <w:r w:rsidR="004C3496" w:rsidRPr="004C3496">
        <w:rPr>
          <w:rFonts w:ascii="Arial" w:hAnsi="Arial"/>
          <w:sz w:val="22"/>
        </w:rPr>
        <w:t>formular el plan de manejo del páramo Sierra Nevada de Santa Marta</w:t>
      </w:r>
      <w:r w:rsidR="00434689">
        <w:rPr>
          <w:rFonts w:ascii="Arial" w:hAnsi="Arial"/>
          <w:sz w:val="22"/>
        </w:rPr>
        <w:t xml:space="preserve">, </w:t>
      </w:r>
      <w:r w:rsidR="00B1209E">
        <w:rPr>
          <w:rFonts w:ascii="Arial" w:hAnsi="Arial"/>
          <w:sz w:val="22"/>
        </w:rPr>
        <w:t>por las siguientes razones:</w:t>
      </w:r>
    </w:p>
    <w:p w14:paraId="479F07DB" w14:textId="77777777" w:rsidR="00FE3CAB" w:rsidRDefault="00FE3CAB" w:rsidP="009215B5">
      <w:pPr>
        <w:jc w:val="both"/>
        <w:rPr>
          <w:rFonts w:ascii="Arial" w:hAnsi="Arial"/>
          <w:sz w:val="22"/>
        </w:rPr>
      </w:pPr>
    </w:p>
    <w:p w14:paraId="696B2AD4" w14:textId="0720D0C5"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 xml:space="preserve">La Ley 1450 de 2011, </w:t>
      </w:r>
      <w:r w:rsidR="00B1209E">
        <w:rPr>
          <w:rFonts w:ascii="Arial" w:hAnsi="Arial"/>
          <w:sz w:val="22"/>
        </w:rPr>
        <w:t xml:space="preserve">en su </w:t>
      </w:r>
      <w:r w:rsidRPr="00FE3CAB">
        <w:rPr>
          <w:rFonts w:ascii="Arial" w:hAnsi="Arial"/>
          <w:sz w:val="22"/>
        </w:rPr>
        <w:t>artíc</w:t>
      </w:r>
      <w:bookmarkStart w:id="1" w:name="_GoBack"/>
      <w:bookmarkEnd w:id="1"/>
      <w:r w:rsidRPr="00FE3CAB">
        <w:rPr>
          <w:rFonts w:ascii="Arial" w:hAnsi="Arial"/>
          <w:sz w:val="22"/>
        </w:rPr>
        <w:t xml:space="preserve">ulo 202 </w:t>
      </w:r>
      <w:r w:rsidR="00B1209E">
        <w:rPr>
          <w:rFonts w:ascii="Arial" w:hAnsi="Arial"/>
          <w:sz w:val="22"/>
        </w:rPr>
        <w:t xml:space="preserve"> dispone que</w:t>
      </w:r>
      <w:r>
        <w:rPr>
          <w:rFonts w:ascii="Arial" w:hAnsi="Arial"/>
          <w:sz w:val="22"/>
        </w:rPr>
        <w:t xml:space="preserve"> l</w:t>
      </w:r>
      <w:r w:rsidRPr="00FE3CAB">
        <w:rPr>
          <w:rFonts w:ascii="Arial" w:hAnsi="Arial"/>
          <w:sz w:val="22"/>
        </w:rPr>
        <w:t xml:space="preserve">as Corporaciones Autónomas Regionales deberán realizar la zonificación, ordenamiento y determinación del régimen de usos de estos ecosistemas, con fundamento en dicha delimitación. </w:t>
      </w:r>
    </w:p>
    <w:p w14:paraId="4F57021F" w14:textId="77777777" w:rsidR="00FE3CAB" w:rsidRPr="00FE3CAB" w:rsidRDefault="00FE3CAB" w:rsidP="00FE3CAB">
      <w:pPr>
        <w:jc w:val="both"/>
        <w:rPr>
          <w:rFonts w:ascii="Arial" w:hAnsi="Arial"/>
          <w:sz w:val="22"/>
        </w:rPr>
      </w:pPr>
    </w:p>
    <w:p w14:paraId="57F949CF" w14:textId="50773F11"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 xml:space="preserve">En </w:t>
      </w:r>
      <w:r>
        <w:rPr>
          <w:rFonts w:ascii="Arial" w:hAnsi="Arial"/>
          <w:sz w:val="22"/>
        </w:rPr>
        <w:t xml:space="preserve">el año </w:t>
      </w:r>
      <w:r w:rsidRPr="00FE3CAB">
        <w:rPr>
          <w:rFonts w:ascii="Arial" w:hAnsi="Arial"/>
          <w:sz w:val="22"/>
        </w:rPr>
        <w:t xml:space="preserve">2016 mediante convenio </w:t>
      </w:r>
      <w:r>
        <w:rPr>
          <w:rFonts w:ascii="Arial" w:hAnsi="Arial"/>
          <w:sz w:val="22"/>
        </w:rPr>
        <w:t xml:space="preserve">entre </w:t>
      </w:r>
      <w:r w:rsidRPr="00FE3CAB">
        <w:rPr>
          <w:rFonts w:ascii="Arial" w:hAnsi="Arial"/>
          <w:sz w:val="22"/>
        </w:rPr>
        <w:t>la Corporación Autónoma Regional del Magdalena</w:t>
      </w:r>
      <w:r>
        <w:rPr>
          <w:rFonts w:ascii="Arial" w:hAnsi="Arial"/>
          <w:sz w:val="22"/>
        </w:rPr>
        <w:t xml:space="preserve"> y el</w:t>
      </w:r>
      <w:r w:rsidRPr="00FE3CAB">
        <w:rPr>
          <w:rFonts w:ascii="Arial" w:hAnsi="Arial"/>
          <w:sz w:val="22"/>
        </w:rPr>
        <w:t xml:space="preserve"> Instituto Alexander von Humboldt - </w:t>
      </w:r>
      <w:proofErr w:type="spellStart"/>
      <w:r w:rsidRPr="00FE3CAB">
        <w:rPr>
          <w:rFonts w:ascii="Arial" w:hAnsi="Arial"/>
          <w:sz w:val="22"/>
        </w:rPr>
        <w:t>IAvH</w:t>
      </w:r>
      <w:proofErr w:type="spellEnd"/>
      <w:r w:rsidRPr="00FE3CAB">
        <w:rPr>
          <w:rFonts w:ascii="Arial" w:hAnsi="Arial"/>
          <w:sz w:val="22"/>
        </w:rPr>
        <w:t>, se realiz</w:t>
      </w:r>
      <w:r w:rsidR="00B1209E">
        <w:rPr>
          <w:rFonts w:ascii="Arial" w:hAnsi="Arial"/>
          <w:sz w:val="22"/>
        </w:rPr>
        <w:t>aron</w:t>
      </w:r>
      <w:r w:rsidRPr="00FE3CAB">
        <w:rPr>
          <w:rFonts w:ascii="Arial" w:hAnsi="Arial"/>
          <w:sz w:val="22"/>
        </w:rPr>
        <w:t xml:space="preserve"> los estudios técnicos, económicos, sociales y ambientales de conformidad con los términos de referencia expedidos por el Ministerio de Ambiente y Desarrollo Sostenible</w:t>
      </w:r>
      <w:r w:rsidR="00B1209E">
        <w:rPr>
          <w:rFonts w:ascii="Arial" w:hAnsi="Arial"/>
          <w:sz w:val="22"/>
        </w:rPr>
        <w:t xml:space="preserve"> los cuales </w:t>
      </w:r>
      <w:r w:rsidRPr="00FE3CAB">
        <w:rPr>
          <w:rFonts w:ascii="Arial" w:hAnsi="Arial"/>
          <w:sz w:val="22"/>
        </w:rPr>
        <w:t xml:space="preserve">soportaron la delimitación del complejo de páramo de la Sierra Nevada de Santa Marta -CP-SNSM, </w:t>
      </w:r>
      <w:r>
        <w:rPr>
          <w:rFonts w:ascii="Arial" w:hAnsi="Arial"/>
          <w:sz w:val="22"/>
        </w:rPr>
        <w:t xml:space="preserve">mediante la </w:t>
      </w:r>
      <w:r w:rsidRPr="00FE3CAB">
        <w:rPr>
          <w:rFonts w:ascii="Arial" w:hAnsi="Arial"/>
          <w:sz w:val="22"/>
        </w:rPr>
        <w:t xml:space="preserve">Resolución </w:t>
      </w:r>
      <w:r>
        <w:rPr>
          <w:rFonts w:ascii="Arial" w:hAnsi="Arial"/>
          <w:sz w:val="22"/>
        </w:rPr>
        <w:t xml:space="preserve">N° </w:t>
      </w:r>
      <w:r w:rsidRPr="00FE3CAB">
        <w:rPr>
          <w:rFonts w:ascii="Arial" w:hAnsi="Arial"/>
          <w:sz w:val="22"/>
        </w:rPr>
        <w:t>1404 de 2018 del Ministerio de Ambiente y Desarrollo Sostenible.</w:t>
      </w:r>
    </w:p>
    <w:p w14:paraId="1740F7DD" w14:textId="77777777" w:rsidR="00FE3CAB" w:rsidRPr="00FE3CAB" w:rsidRDefault="00FE3CAB" w:rsidP="00FE3CAB">
      <w:pPr>
        <w:jc w:val="both"/>
        <w:rPr>
          <w:rFonts w:ascii="Arial" w:hAnsi="Arial"/>
          <w:sz w:val="22"/>
        </w:rPr>
      </w:pPr>
    </w:p>
    <w:p w14:paraId="11916F48" w14:textId="27829CAF"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 xml:space="preserve">De acuerdo </w:t>
      </w:r>
      <w:r w:rsidR="00B1209E">
        <w:rPr>
          <w:rFonts w:ascii="Arial" w:hAnsi="Arial"/>
          <w:sz w:val="22"/>
        </w:rPr>
        <w:t>con</w:t>
      </w:r>
      <w:r w:rsidRPr="00FE3CAB">
        <w:rPr>
          <w:rFonts w:ascii="Arial" w:hAnsi="Arial"/>
          <w:sz w:val="22"/>
        </w:rPr>
        <w:t xml:space="preserve"> los </w:t>
      </w:r>
      <w:r w:rsidR="00B1209E">
        <w:rPr>
          <w:rFonts w:ascii="Arial" w:hAnsi="Arial"/>
          <w:sz w:val="22"/>
        </w:rPr>
        <w:t>e</w:t>
      </w:r>
      <w:r w:rsidRPr="00FE3CAB">
        <w:rPr>
          <w:rFonts w:ascii="Arial" w:hAnsi="Arial"/>
          <w:sz w:val="22"/>
        </w:rPr>
        <w:t xml:space="preserve">studios técnicos, económicos, sociales y ambientales, estos determinaron que el CP-SNSM se encuentra en jurisdicción de la Corporación Autónoma Regional del Magdalena, </w:t>
      </w:r>
      <w:r>
        <w:rPr>
          <w:rFonts w:ascii="Arial" w:hAnsi="Arial"/>
          <w:sz w:val="22"/>
        </w:rPr>
        <w:t xml:space="preserve">la </w:t>
      </w:r>
      <w:r w:rsidRPr="00FE3CAB">
        <w:rPr>
          <w:rFonts w:ascii="Arial" w:hAnsi="Arial"/>
          <w:sz w:val="22"/>
        </w:rPr>
        <w:t>Corporación Autónoma Regional del Cesar – CORPOCESAR y de Parques Nacionales Naturales de Colombia, traslapándose parcialmente con el PNN-SNSM.</w:t>
      </w:r>
    </w:p>
    <w:p w14:paraId="32718C63" w14:textId="77777777" w:rsidR="00FE3CAB" w:rsidRPr="00FE3CAB" w:rsidRDefault="00FE3CAB" w:rsidP="00FE3CAB">
      <w:pPr>
        <w:jc w:val="both"/>
        <w:rPr>
          <w:rFonts w:ascii="Arial" w:hAnsi="Arial"/>
          <w:sz w:val="22"/>
        </w:rPr>
      </w:pPr>
    </w:p>
    <w:p w14:paraId="1366D1E9" w14:textId="011C66C7"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De acuerdo a lo establecido en el artículo 4 de la Resolución</w:t>
      </w:r>
      <w:r w:rsidR="00FE4C0A">
        <w:rPr>
          <w:rFonts w:ascii="Arial" w:hAnsi="Arial"/>
          <w:sz w:val="22"/>
        </w:rPr>
        <w:t xml:space="preserve"> N°</w:t>
      </w:r>
      <w:r w:rsidRPr="00FE3CAB">
        <w:rPr>
          <w:rFonts w:ascii="Arial" w:hAnsi="Arial"/>
          <w:sz w:val="22"/>
        </w:rPr>
        <w:t xml:space="preserve"> 796 de 2002, las CAR deberán elaborar e implementar planes de manejo ambiental para los páramos, con participación de las comunidades tradicionalmente asentadas en estos ecosistemas.</w:t>
      </w:r>
    </w:p>
    <w:p w14:paraId="49238728" w14:textId="77777777" w:rsidR="00FE3CAB" w:rsidRPr="00FE3CAB" w:rsidRDefault="00FE3CAB" w:rsidP="00FE3CAB">
      <w:pPr>
        <w:jc w:val="both"/>
        <w:rPr>
          <w:rFonts w:ascii="Arial" w:hAnsi="Arial"/>
          <w:sz w:val="22"/>
        </w:rPr>
      </w:pPr>
    </w:p>
    <w:p w14:paraId="6A8F8653" w14:textId="1124F9BB"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 xml:space="preserve">Al encontrarse un sector, 94%, del CP-SNSM al interior de un área del Sistema de Parques Nacionales Naturales y un 6% en jurisdicción de las CAR del Cesar y Magdalena. El régimen de usos y de manejo para dicho sector, corresponderá al previsto por la Constitución y la Ley para esta categoría de área protegida, para lo cual deberá tenerse en cuenta el plan de manejo del </w:t>
      </w:r>
      <w:r w:rsidR="00B70238">
        <w:rPr>
          <w:rFonts w:ascii="Arial" w:hAnsi="Arial"/>
          <w:sz w:val="22"/>
        </w:rPr>
        <w:t>p</w:t>
      </w:r>
      <w:r w:rsidRPr="00FE3CAB">
        <w:rPr>
          <w:rFonts w:ascii="Arial" w:hAnsi="Arial"/>
          <w:sz w:val="22"/>
        </w:rPr>
        <w:t>arque, como instrumento de planificación del Páramo.</w:t>
      </w:r>
    </w:p>
    <w:p w14:paraId="7304F786" w14:textId="77777777" w:rsidR="00FE3CAB" w:rsidRPr="00FE3CAB" w:rsidRDefault="00FE3CAB" w:rsidP="00FE3CAB">
      <w:pPr>
        <w:jc w:val="both"/>
        <w:rPr>
          <w:rFonts w:ascii="Arial" w:hAnsi="Arial"/>
          <w:sz w:val="22"/>
        </w:rPr>
      </w:pPr>
    </w:p>
    <w:p w14:paraId="1F20FE36" w14:textId="2B7CB217" w:rsidR="00FE3CAB" w:rsidRPr="00FE3CAB" w:rsidRDefault="00B70238" w:rsidP="00FE3CAB">
      <w:pPr>
        <w:pStyle w:val="Prrafodelista"/>
        <w:numPr>
          <w:ilvl w:val="0"/>
          <w:numId w:val="18"/>
        </w:numPr>
        <w:ind w:left="360"/>
        <w:jc w:val="both"/>
        <w:rPr>
          <w:rFonts w:ascii="Arial" w:hAnsi="Arial"/>
          <w:sz w:val="22"/>
        </w:rPr>
      </w:pPr>
      <w:r>
        <w:rPr>
          <w:rFonts w:ascii="Arial" w:hAnsi="Arial"/>
          <w:sz w:val="22"/>
        </w:rPr>
        <w:t xml:space="preserve">Por lo anterior, esta Corporación </w:t>
      </w:r>
      <w:r w:rsidR="00FE3CAB" w:rsidRPr="00FE3CAB">
        <w:rPr>
          <w:rFonts w:ascii="Arial" w:hAnsi="Arial"/>
          <w:sz w:val="22"/>
        </w:rPr>
        <w:t>convocó una reunión con participación de PNN y CORPOCESAR con</w:t>
      </w:r>
      <w:r>
        <w:rPr>
          <w:rFonts w:ascii="Arial" w:hAnsi="Arial"/>
          <w:sz w:val="22"/>
        </w:rPr>
        <w:t xml:space="preserve"> el</w:t>
      </w:r>
      <w:r w:rsidR="00FE3CAB" w:rsidRPr="00FE3CAB">
        <w:rPr>
          <w:rFonts w:ascii="Arial" w:hAnsi="Arial"/>
          <w:sz w:val="22"/>
        </w:rPr>
        <w:t xml:space="preserve"> objeto de contextualizar la situación en torno al CP-SNSM sobre la delimitación del CP_SNSM y la formulación del plan de manejo, de acuerdo a lo establecido en la norma.</w:t>
      </w:r>
    </w:p>
    <w:p w14:paraId="2098C266" w14:textId="77777777" w:rsidR="00FE3CAB" w:rsidRPr="00FE3CAB" w:rsidRDefault="00FE3CAB" w:rsidP="00FE3CAB">
      <w:pPr>
        <w:jc w:val="both"/>
        <w:rPr>
          <w:rFonts w:ascii="Arial" w:hAnsi="Arial"/>
          <w:sz w:val="22"/>
        </w:rPr>
      </w:pPr>
    </w:p>
    <w:p w14:paraId="4FC53236" w14:textId="18EADE49" w:rsidR="00FE3CAB" w:rsidRPr="00FE3CAB" w:rsidRDefault="00FE3CAB" w:rsidP="00FE3CAB">
      <w:pPr>
        <w:pStyle w:val="Prrafodelista"/>
        <w:numPr>
          <w:ilvl w:val="0"/>
          <w:numId w:val="18"/>
        </w:numPr>
        <w:ind w:left="360"/>
        <w:jc w:val="both"/>
        <w:rPr>
          <w:rFonts w:ascii="Arial" w:hAnsi="Arial"/>
          <w:sz w:val="22"/>
        </w:rPr>
      </w:pPr>
      <w:r w:rsidRPr="00FE3CAB">
        <w:rPr>
          <w:rFonts w:ascii="Arial" w:hAnsi="Arial"/>
          <w:sz w:val="22"/>
        </w:rPr>
        <w:t>Por parte de los delegados de P</w:t>
      </w:r>
      <w:r w:rsidR="00FE4C0A">
        <w:rPr>
          <w:rFonts w:ascii="Arial" w:hAnsi="Arial"/>
          <w:sz w:val="22"/>
        </w:rPr>
        <w:t xml:space="preserve">arques </w:t>
      </w:r>
      <w:r w:rsidRPr="00FE3CAB">
        <w:rPr>
          <w:rFonts w:ascii="Arial" w:hAnsi="Arial"/>
          <w:sz w:val="22"/>
        </w:rPr>
        <w:t>N</w:t>
      </w:r>
      <w:r w:rsidR="00FE4C0A">
        <w:rPr>
          <w:rFonts w:ascii="Arial" w:hAnsi="Arial"/>
          <w:sz w:val="22"/>
        </w:rPr>
        <w:t xml:space="preserve">acionales </w:t>
      </w:r>
      <w:r w:rsidRPr="00FE3CAB">
        <w:rPr>
          <w:rFonts w:ascii="Arial" w:hAnsi="Arial"/>
          <w:sz w:val="22"/>
        </w:rPr>
        <w:t>N</w:t>
      </w:r>
      <w:r w:rsidR="00FE4C0A">
        <w:rPr>
          <w:rFonts w:ascii="Arial" w:hAnsi="Arial"/>
          <w:sz w:val="22"/>
        </w:rPr>
        <w:t>aturales - PNN</w:t>
      </w:r>
      <w:r w:rsidRPr="00FE3CAB">
        <w:rPr>
          <w:rFonts w:ascii="Arial" w:hAnsi="Arial"/>
          <w:sz w:val="22"/>
        </w:rPr>
        <w:t xml:space="preserve"> se conoció que el plan de manejo del PNN SNSM fue adoptado en</w:t>
      </w:r>
      <w:r w:rsidR="00FE4C0A">
        <w:rPr>
          <w:rFonts w:ascii="Arial" w:hAnsi="Arial"/>
          <w:sz w:val="22"/>
        </w:rPr>
        <w:t xml:space="preserve"> el año</w:t>
      </w:r>
      <w:r w:rsidRPr="00FE3CAB">
        <w:rPr>
          <w:rFonts w:ascii="Arial" w:hAnsi="Arial"/>
          <w:sz w:val="22"/>
        </w:rPr>
        <w:t xml:space="preserve"> 2020 mediante Resolución</w:t>
      </w:r>
      <w:r w:rsidR="00FE4C0A">
        <w:rPr>
          <w:rFonts w:ascii="Arial" w:hAnsi="Arial"/>
          <w:sz w:val="22"/>
        </w:rPr>
        <w:t xml:space="preserve"> N°</w:t>
      </w:r>
      <w:r w:rsidRPr="00FE3CAB">
        <w:rPr>
          <w:rFonts w:ascii="Arial" w:hAnsi="Arial"/>
          <w:sz w:val="22"/>
        </w:rPr>
        <w:t xml:space="preserve"> 0351 del 9 de noviembre; este cuenta con una zonificación en la zona de páramo la cual, es considerada como una zona primitiva por lo que, </w:t>
      </w:r>
      <w:r w:rsidR="00B70238">
        <w:rPr>
          <w:rFonts w:ascii="Arial" w:hAnsi="Arial"/>
          <w:sz w:val="22"/>
        </w:rPr>
        <w:t xml:space="preserve">han considerado </w:t>
      </w:r>
      <w:r w:rsidRPr="00FE3CAB">
        <w:rPr>
          <w:rFonts w:ascii="Arial" w:hAnsi="Arial"/>
          <w:sz w:val="22"/>
        </w:rPr>
        <w:t>necesario y conveniente conocer los criterios de delimitación del CP-SNSM y cómo sería la zonificación dentro del plan de manejo a formular de ahí, la necesidad que debe existir coherencia y armonización con lo planteado en el plan de manejo del PNN-SNSM.</w:t>
      </w:r>
    </w:p>
    <w:p w14:paraId="1F667A21" w14:textId="77777777" w:rsidR="00FE3CAB" w:rsidRPr="00FE3CAB" w:rsidRDefault="00FE3CAB" w:rsidP="00FE3CAB">
      <w:pPr>
        <w:jc w:val="both"/>
        <w:rPr>
          <w:rFonts w:ascii="Arial" w:hAnsi="Arial"/>
          <w:sz w:val="22"/>
        </w:rPr>
      </w:pPr>
    </w:p>
    <w:p w14:paraId="5B241E3A" w14:textId="2FBFB1F5" w:rsidR="00FE3CAB" w:rsidRPr="00FE3CAB" w:rsidRDefault="00FE3CAB" w:rsidP="00FE4C0A">
      <w:pPr>
        <w:pStyle w:val="Prrafodelista"/>
        <w:numPr>
          <w:ilvl w:val="0"/>
          <w:numId w:val="18"/>
        </w:numPr>
        <w:ind w:left="360"/>
        <w:jc w:val="both"/>
        <w:rPr>
          <w:rFonts w:ascii="Arial" w:hAnsi="Arial"/>
          <w:sz w:val="22"/>
        </w:rPr>
      </w:pPr>
      <w:r w:rsidRPr="00FE3CAB">
        <w:rPr>
          <w:rFonts w:ascii="Arial" w:hAnsi="Arial"/>
          <w:sz w:val="22"/>
        </w:rPr>
        <w:t xml:space="preserve">Por otro lado, existen unos procesos que se adelantan desde PNN, como son el proyecto de ampliación del PNN-SNSM y el proyecto de conectividades los cuales, desde las Corporaciones no </w:t>
      </w:r>
      <w:r w:rsidR="00B70238">
        <w:rPr>
          <w:rFonts w:ascii="Arial" w:hAnsi="Arial"/>
          <w:sz w:val="22"/>
        </w:rPr>
        <w:t xml:space="preserve">se tiene </w:t>
      </w:r>
      <w:r w:rsidRPr="00FE3CAB">
        <w:rPr>
          <w:rFonts w:ascii="Arial" w:hAnsi="Arial"/>
          <w:sz w:val="22"/>
        </w:rPr>
        <w:t>conocimiento y que deben ser tenidos en cuenta en el momento que se inicie el proceso de formulación del plan de manejo del CP-SNSM. También, se debe tener en cuenta que ese sector de páramo fuera del PNN-SNSM se encuentra en</w:t>
      </w:r>
      <w:r w:rsidR="00FE4C0A">
        <w:rPr>
          <w:rFonts w:ascii="Arial" w:hAnsi="Arial"/>
          <w:sz w:val="22"/>
        </w:rPr>
        <w:t xml:space="preserve"> el</w:t>
      </w:r>
      <w:r w:rsidRPr="00FE3CAB">
        <w:rPr>
          <w:rFonts w:ascii="Arial" w:hAnsi="Arial"/>
          <w:sz w:val="22"/>
        </w:rPr>
        <w:t xml:space="preserve"> </w:t>
      </w:r>
      <w:r w:rsidR="00FE4C0A" w:rsidRPr="00FE4C0A">
        <w:rPr>
          <w:rFonts w:ascii="Arial" w:hAnsi="Arial"/>
          <w:sz w:val="22"/>
        </w:rPr>
        <w:t>Resguardo Indígena Arhuaco en la Sierra Nevada de Santa Marta</w:t>
      </w:r>
      <w:r w:rsidRPr="00FE3CAB">
        <w:rPr>
          <w:rFonts w:ascii="Arial" w:hAnsi="Arial"/>
          <w:sz w:val="22"/>
        </w:rPr>
        <w:t>.</w:t>
      </w:r>
    </w:p>
    <w:p w14:paraId="39680ADF" w14:textId="77777777" w:rsidR="00FE3CAB" w:rsidRPr="00FE3CAB" w:rsidRDefault="00FE3CAB" w:rsidP="00FE3CAB">
      <w:pPr>
        <w:jc w:val="both"/>
        <w:rPr>
          <w:rFonts w:ascii="Arial" w:hAnsi="Arial"/>
          <w:sz w:val="22"/>
        </w:rPr>
      </w:pPr>
    </w:p>
    <w:p w14:paraId="3AFD4A54" w14:textId="26854777" w:rsidR="00FE3CAB" w:rsidRPr="00FE3CAB" w:rsidRDefault="00B70238" w:rsidP="00FE3CAB">
      <w:pPr>
        <w:pStyle w:val="Prrafodelista"/>
        <w:numPr>
          <w:ilvl w:val="0"/>
          <w:numId w:val="18"/>
        </w:numPr>
        <w:ind w:left="360"/>
        <w:jc w:val="both"/>
        <w:rPr>
          <w:rFonts w:ascii="Arial" w:hAnsi="Arial"/>
          <w:sz w:val="22"/>
        </w:rPr>
      </w:pPr>
      <w:r>
        <w:rPr>
          <w:rFonts w:ascii="Arial" w:hAnsi="Arial"/>
          <w:sz w:val="22"/>
        </w:rPr>
        <w:t xml:space="preserve">Por todo lo anterior, </w:t>
      </w:r>
      <w:r w:rsidR="00FE3CAB" w:rsidRPr="00FE3CAB">
        <w:rPr>
          <w:rFonts w:ascii="Arial" w:hAnsi="Arial"/>
          <w:sz w:val="22"/>
        </w:rPr>
        <w:t>esta actividad debe ser aplazada para el año 2023 dado que, se deben llevar a cabo unos espacios de socialización de los procesos mencionados por parte de las instituciones y de consulta previa</w:t>
      </w:r>
      <w:r>
        <w:rPr>
          <w:rFonts w:ascii="Arial" w:hAnsi="Arial"/>
          <w:sz w:val="22"/>
        </w:rPr>
        <w:t>,</w:t>
      </w:r>
      <w:r w:rsidR="00FE3CAB" w:rsidRPr="00FE3CAB">
        <w:rPr>
          <w:rFonts w:ascii="Arial" w:hAnsi="Arial"/>
          <w:sz w:val="22"/>
        </w:rPr>
        <w:t xml:space="preserve"> </w:t>
      </w:r>
      <w:r>
        <w:rPr>
          <w:rFonts w:ascii="Arial" w:hAnsi="Arial"/>
          <w:sz w:val="22"/>
        </w:rPr>
        <w:t xml:space="preserve">para poder </w:t>
      </w:r>
      <w:r w:rsidR="00FE3CAB" w:rsidRPr="00FE3CAB">
        <w:rPr>
          <w:rFonts w:ascii="Arial" w:hAnsi="Arial"/>
          <w:sz w:val="22"/>
        </w:rPr>
        <w:t xml:space="preserve">contar con los insumos necesarios y </w:t>
      </w:r>
      <w:r>
        <w:rPr>
          <w:rFonts w:ascii="Arial" w:hAnsi="Arial"/>
          <w:sz w:val="22"/>
        </w:rPr>
        <w:t>darle cabal cumplimiento a la</w:t>
      </w:r>
      <w:r w:rsidR="00FE3CAB" w:rsidRPr="00FE3CAB">
        <w:rPr>
          <w:rFonts w:ascii="Arial" w:hAnsi="Arial"/>
          <w:sz w:val="22"/>
        </w:rPr>
        <w:t xml:space="preserve"> norma.</w:t>
      </w:r>
    </w:p>
    <w:p w14:paraId="411197E0" w14:textId="77777777" w:rsidR="00FE3CAB" w:rsidRDefault="00FE3CAB" w:rsidP="009215B5">
      <w:pPr>
        <w:jc w:val="both"/>
        <w:rPr>
          <w:rFonts w:ascii="Arial" w:hAnsi="Arial"/>
          <w:sz w:val="22"/>
        </w:rPr>
      </w:pPr>
    </w:p>
    <w:p w14:paraId="089A3E04" w14:textId="6444F5BE" w:rsidR="00FB3459" w:rsidRDefault="00FB3459" w:rsidP="00FB3459">
      <w:pPr>
        <w:jc w:val="both"/>
        <w:rPr>
          <w:rFonts w:ascii="Arial" w:hAnsi="Arial"/>
          <w:sz w:val="22"/>
        </w:rPr>
      </w:pPr>
      <w:r w:rsidRPr="009215B5">
        <w:rPr>
          <w:rFonts w:ascii="Arial" w:hAnsi="Arial"/>
          <w:sz w:val="22"/>
        </w:rPr>
        <w:t>Que</w:t>
      </w:r>
      <w:r w:rsidR="00B70238">
        <w:rPr>
          <w:rFonts w:ascii="Arial" w:hAnsi="Arial"/>
          <w:sz w:val="22"/>
        </w:rPr>
        <w:t xml:space="preserve"> en</w:t>
      </w:r>
      <w:r w:rsidRPr="009215B5">
        <w:rPr>
          <w:rFonts w:ascii="Arial" w:hAnsi="Arial"/>
          <w:sz w:val="22"/>
        </w:rPr>
        <w:t xml:space="preserve"> el proyecto </w:t>
      </w:r>
      <w:r>
        <w:rPr>
          <w:rFonts w:ascii="Arial" w:hAnsi="Arial"/>
          <w:b/>
          <w:i/>
          <w:sz w:val="22"/>
        </w:rPr>
        <w:t>6.2</w:t>
      </w:r>
      <w:r w:rsidRPr="009215B5">
        <w:rPr>
          <w:rFonts w:ascii="Arial" w:hAnsi="Arial"/>
          <w:b/>
          <w:i/>
          <w:sz w:val="22"/>
        </w:rPr>
        <w:t xml:space="preserve"> </w:t>
      </w:r>
      <w:r>
        <w:rPr>
          <w:rFonts w:ascii="Arial" w:hAnsi="Arial"/>
          <w:b/>
          <w:i/>
          <w:sz w:val="22"/>
        </w:rPr>
        <w:t>Formulación de Instrumentos d</w:t>
      </w:r>
      <w:r w:rsidRPr="004C3496">
        <w:rPr>
          <w:rFonts w:ascii="Arial" w:hAnsi="Arial"/>
          <w:b/>
          <w:i/>
          <w:sz w:val="22"/>
        </w:rPr>
        <w:t>e Ordenamiento y/o Manejo Ambiental</w:t>
      </w:r>
      <w:r>
        <w:rPr>
          <w:rFonts w:ascii="Arial" w:hAnsi="Arial"/>
          <w:bCs/>
          <w:iCs/>
          <w:sz w:val="22"/>
        </w:rPr>
        <w:t>,</w:t>
      </w:r>
      <w:r w:rsidRPr="009215B5">
        <w:rPr>
          <w:rFonts w:ascii="Arial" w:hAnsi="Arial"/>
          <w:b/>
          <w:i/>
          <w:sz w:val="22"/>
        </w:rPr>
        <w:t xml:space="preserve"> </w:t>
      </w:r>
      <w:r w:rsidRPr="009215B5">
        <w:rPr>
          <w:rFonts w:ascii="Arial" w:hAnsi="Arial"/>
          <w:sz w:val="22"/>
        </w:rPr>
        <w:t xml:space="preserve">se considera </w:t>
      </w:r>
      <w:r w:rsidR="00B70238">
        <w:rPr>
          <w:rFonts w:ascii="Arial" w:hAnsi="Arial"/>
          <w:sz w:val="22"/>
        </w:rPr>
        <w:t>que</w:t>
      </w:r>
      <w:r>
        <w:rPr>
          <w:rFonts w:ascii="Arial" w:hAnsi="Arial"/>
          <w:sz w:val="22"/>
        </w:rPr>
        <w:t xml:space="preserve"> la actividad </w:t>
      </w:r>
      <w:r>
        <w:rPr>
          <w:rFonts w:ascii="Arial" w:hAnsi="Arial"/>
          <w:i/>
          <w:iCs/>
          <w:sz w:val="22"/>
          <w:u w:val="single"/>
        </w:rPr>
        <w:t>6.2.5</w:t>
      </w:r>
      <w:r w:rsidRPr="00BB52C3">
        <w:rPr>
          <w:rFonts w:ascii="Arial" w:hAnsi="Arial"/>
          <w:i/>
          <w:iCs/>
          <w:sz w:val="22"/>
          <w:u w:val="single"/>
        </w:rPr>
        <w:t xml:space="preserve"> </w:t>
      </w:r>
      <w:r w:rsidRPr="00FB3459">
        <w:rPr>
          <w:rFonts w:ascii="Arial" w:hAnsi="Arial"/>
          <w:i/>
          <w:iCs/>
          <w:sz w:val="22"/>
          <w:u w:val="single"/>
        </w:rPr>
        <w:t>Realizar estudio para el acotamiento de rondas hídricas en cuerpos de agua priorizados</w:t>
      </w:r>
      <w:r>
        <w:rPr>
          <w:rFonts w:ascii="Arial" w:hAnsi="Arial"/>
          <w:sz w:val="22"/>
        </w:rPr>
        <w:t xml:space="preserve">, </w:t>
      </w:r>
      <w:r w:rsidR="00B70238">
        <w:rPr>
          <w:rFonts w:ascii="Arial" w:hAnsi="Arial"/>
          <w:sz w:val="22"/>
        </w:rPr>
        <w:t>debe ser aplazada</w:t>
      </w:r>
      <w:r>
        <w:rPr>
          <w:rFonts w:ascii="Arial" w:hAnsi="Arial"/>
          <w:sz w:val="22"/>
        </w:rPr>
        <w:t xml:space="preserve"> para la vigencia 202</w:t>
      </w:r>
      <w:r w:rsidR="006672B8">
        <w:rPr>
          <w:rFonts w:ascii="Arial" w:hAnsi="Arial"/>
          <w:sz w:val="22"/>
        </w:rPr>
        <w:t>2</w:t>
      </w:r>
      <w:r>
        <w:rPr>
          <w:rFonts w:ascii="Arial" w:hAnsi="Arial"/>
          <w:sz w:val="22"/>
        </w:rPr>
        <w:t xml:space="preserve">, </w:t>
      </w:r>
      <w:r w:rsidR="00B70238">
        <w:rPr>
          <w:rFonts w:ascii="Arial" w:hAnsi="Arial"/>
          <w:sz w:val="22"/>
        </w:rPr>
        <w:t>por lo siguiente:</w:t>
      </w:r>
    </w:p>
    <w:p w14:paraId="07A7EA86" w14:textId="77777777" w:rsidR="00B70238" w:rsidRDefault="00B70238" w:rsidP="00FB3459">
      <w:pPr>
        <w:jc w:val="both"/>
        <w:rPr>
          <w:rFonts w:ascii="Arial" w:hAnsi="Arial"/>
          <w:sz w:val="22"/>
        </w:rPr>
      </w:pPr>
    </w:p>
    <w:p w14:paraId="3C625DCC" w14:textId="68B08CFA" w:rsidR="00FB3459" w:rsidRPr="00866F3A" w:rsidRDefault="00FB3459" w:rsidP="00866F3A">
      <w:pPr>
        <w:pStyle w:val="Prrafodelista"/>
        <w:numPr>
          <w:ilvl w:val="0"/>
          <w:numId w:val="18"/>
        </w:numPr>
        <w:ind w:left="360"/>
        <w:jc w:val="both"/>
        <w:rPr>
          <w:rFonts w:ascii="Arial" w:hAnsi="Arial"/>
          <w:sz w:val="22"/>
        </w:rPr>
      </w:pPr>
      <w:r w:rsidRPr="00866F3A">
        <w:rPr>
          <w:rFonts w:ascii="Arial" w:hAnsi="Arial"/>
          <w:sz w:val="22"/>
        </w:rPr>
        <w:t>Durante esta vigencia se realizó el análisis de las actividades para el acotamiento de Ronda Hídrica de la ciénaga y caño de Zapayán</w:t>
      </w:r>
      <w:r w:rsidR="00B70238">
        <w:rPr>
          <w:rFonts w:ascii="Arial" w:hAnsi="Arial"/>
          <w:sz w:val="22"/>
        </w:rPr>
        <w:t>. E</w:t>
      </w:r>
      <w:r w:rsidRPr="00866F3A">
        <w:rPr>
          <w:rFonts w:ascii="Arial" w:hAnsi="Arial"/>
          <w:sz w:val="22"/>
        </w:rPr>
        <w:t xml:space="preserve">l 19 de octubre de 2021 se realizó Mesa técnica </w:t>
      </w:r>
      <w:r w:rsidR="00866F3A" w:rsidRPr="00866F3A">
        <w:rPr>
          <w:rFonts w:ascii="Arial" w:hAnsi="Arial"/>
          <w:sz w:val="22"/>
        </w:rPr>
        <w:t>“Implementación PMA Humedal Ciénaga De Zapayán”</w:t>
      </w:r>
      <w:r w:rsidRPr="00866F3A">
        <w:rPr>
          <w:rFonts w:ascii="Arial" w:hAnsi="Arial"/>
          <w:sz w:val="22"/>
        </w:rPr>
        <w:t xml:space="preserve">, donde participaron el </w:t>
      </w:r>
      <w:r w:rsidR="00866F3A" w:rsidRPr="00866F3A">
        <w:rPr>
          <w:rFonts w:ascii="Arial" w:hAnsi="Arial"/>
          <w:sz w:val="22"/>
        </w:rPr>
        <w:t xml:space="preserve">Ministerio de Ambiente y Desarrollo Sostenible - </w:t>
      </w:r>
      <w:r w:rsidRPr="00866F3A">
        <w:rPr>
          <w:rFonts w:ascii="Arial" w:hAnsi="Arial"/>
          <w:sz w:val="22"/>
        </w:rPr>
        <w:t>MADS,</w:t>
      </w:r>
      <w:r w:rsidR="00866F3A">
        <w:rPr>
          <w:rFonts w:ascii="Arial" w:hAnsi="Arial"/>
          <w:sz w:val="22"/>
        </w:rPr>
        <w:t xml:space="preserve"> la </w:t>
      </w:r>
      <w:r w:rsidR="00866F3A" w:rsidRPr="00866F3A">
        <w:rPr>
          <w:rFonts w:ascii="Arial" w:hAnsi="Arial" w:cs="Arial"/>
          <w:sz w:val="22"/>
          <w:szCs w:val="22"/>
        </w:rPr>
        <w:t>Corporación Autónoma Regional del Río Grande de la Magdalena</w:t>
      </w:r>
      <w:r w:rsidRPr="00866F3A">
        <w:rPr>
          <w:rFonts w:ascii="Arial" w:hAnsi="Arial"/>
          <w:sz w:val="22"/>
        </w:rPr>
        <w:t xml:space="preserve"> </w:t>
      </w:r>
      <w:r w:rsidR="00866F3A">
        <w:rPr>
          <w:rFonts w:ascii="Arial" w:hAnsi="Arial"/>
          <w:sz w:val="22"/>
        </w:rPr>
        <w:t xml:space="preserve">- </w:t>
      </w:r>
      <w:r w:rsidRPr="00866F3A">
        <w:rPr>
          <w:rFonts w:ascii="Arial" w:hAnsi="Arial"/>
          <w:sz w:val="22"/>
        </w:rPr>
        <w:t>CORMAGDALENA,</w:t>
      </w:r>
      <w:r w:rsidR="00866F3A">
        <w:rPr>
          <w:rFonts w:ascii="Arial" w:hAnsi="Arial"/>
          <w:sz w:val="22"/>
        </w:rPr>
        <w:t xml:space="preserve"> la</w:t>
      </w:r>
      <w:r w:rsidRPr="00866F3A">
        <w:rPr>
          <w:rFonts w:ascii="Arial" w:hAnsi="Arial"/>
          <w:sz w:val="22"/>
        </w:rPr>
        <w:t xml:space="preserve"> Gobernación del Magdalena y </w:t>
      </w:r>
      <w:r w:rsidR="00B70238">
        <w:rPr>
          <w:rFonts w:ascii="Arial" w:hAnsi="Arial"/>
          <w:sz w:val="22"/>
        </w:rPr>
        <w:t>esta Corporación</w:t>
      </w:r>
      <w:r w:rsidRPr="00866F3A">
        <w:rPr>
          <w:rFonts w:ascii="Arial" w:hAnsi="Arial"/>
          <w:sz w:val="22"/>
        </w:rPr>
        <w:t xml:space="preserve">, </w:t>
      </w:r>
      <w:r w:rsidR="007C52CD">
        <w:rPr>
          <w:rFonts w:ascii="Arial" w:hAnsi="Arial"/>
          <w:sz w:val="22"/>
        </w:rPr>
        <w:t>la cual</w:t>
      </w:r>
      <w:r w:rsidRPr="00866F3A">
        <w:rPr>
          <w:rFonts w:ascii="Arial" w:hAnsi="Arial"/>
          <w:sz w:val="22"/>
        </w:rPr>
        <w:t xml:space="preserve"> tuvo por objeto dar cumplimiento al Proyecto de PMA </w:t>
      </w:r>
      <w:r w:rsidRPr="00866F3A">
        <w:rPr>
          <w:rFonts w:ascii="Arial" w:hAnsi="Arial"/>
          <w:i/>
          <w:sz w:val="22"/>
        </w:rPr>
        <w:t>“Acotamiento de la ronda hídrica de los caños que alimentan la Ciénaga de Zapayán y su adopción por parte de los Entes Territoriales mediante Instrumentos de Planificación Territorial”</w:t>
      </w:r>
      <w:r w:rsidR="007C52CD">
        <w:rPr>
          <w:rFonts w:ascii="Arial" w:hAnsi="Arial"/>
          <w:sz w:val="22"/>
        </w:rPr>
        <w:t>. D</w:t>
      </w:r>
      <w:r w:rsidR="00866F3A">
        <w:rPr>
          <w:rFonts w:ascii="Arial" w:hAnsi="Arial"/>
          <w:sz w:val="22"/>
        </w:rPr>
        <w:t>urante este espacio</w:t>
      </w:r>
      <w:r w:rsidRPr="00866F3A">
        <w:rPr>
          <w:rFonts w:ascii="Arial" w:hAnsi="Arial"/>
          <w:sz w:val="22"/>
        </w:rPr>
        <w:t xml:space="preserve"> se expuso el análisis realizado por actividades y se recibió por parte de la Gobernación del Magdalena un informe de batimetrías realizados en </w:t>
      </w:r>
      <w:r w:rsidR="00866F3A">
        <w:rPr>
          <w:rFonts w:ascii="Arial" w:hAnsi="Arial"/>
          <w:sz w:val="22"/>
        </w:rPr>
        <w:t>la</w:t>
      </w:r>
      <w:r w:rsidRPr="00866F3A">
        <w:rPr>
          <w:rFonts w:ascii="Arial" w:hAnsi="Arial"/>
          <w:sz w:val="22"/>
        </w:rPr>
        <w:t xml:space="preserve"> ciénaga</w:t>
      </w:r>
      <w:r w:rsidR="007C52CD">
        <w:rPr>
          <w:rFonts w:ascii="Arial" w:hAnsi="Arial"/>
          <w:sz w:val="22"/>
        </w:rPr>
        <w:t xml:space="preserve">. </w:t>
      </w:r>
      <w:r w:rsidRPr="00866F3A">
        <w:rPr>
          <w:rFonts w:ascii="Arial" w:hAnsi="Arial"/>
          <w:sz w:val="22"/>
        </w:rPr>
        <w:t xml:space="preserve">CORMADALENA manifestó que realizaría una revisión interna de la información </w:t>
      </w:r>
      <w:r w:rsidR="007C52CD">
        <w:rPr>
          <w:rFonts w:ascii="Arial" w:hAnsi="Arial"/>
          <w:sz w:val="22"/>
        </w:rPr>
        <w:t>suministrada.</w:t>
      </w:r>
    </w:p>
    <w:p w14:paraId="24B53C71" w14:textId="77777777" w:rsidR="00FB3459" w:rsidRPr="00FB3459" w:rsidRDefault="00FB3459" w:rsidP="00FB3459">
      <w:pPr>
        <w:pStyle w:val="Prrafodelista"/>
        <w:ind w:left="360"/>
        <w:jc w:val="both"/>
        <w:rPr>
          <w:rFonts w:ascii="Arial" w:hAnsi="Arial"/>
          <w:sz w:val="22"/>
        </w:rPr>
      </w:pPr>
    </w:p>
    <w:p w14:paraId="058EDE42" w14:textId="54F12EEA" w:rsidR="00866F3A" w:rsidRDefault="00FB3459" w:rsidP="00866F3A">
      <w:pPr>
        <w:pStyle w:val="Prrafodelista"/>
        <w:numPr>
          <w:ilvl w:val="0"/>
          <w:numId w:val="18"/>
        </w:numPr>
        <w:ind w:left="360"/>
        <w:jc w:val="both"/>
        <w:rPr>
          <w:rFonts w:ascii="Arial" w:hAnsi="Arial"/>
          <w:sz w:val="22"/>
        </w:rPr>
      </w:pPr>
      <w:r w:rsidRPr="00FB3459">
        <w:rPr>
          <w:rFonts w:ascii="Arial" w:hAnsi="Arial"/>
          <w:sz w:val="22"/>
        </w:rPr>
        <w:t xml:space="preserve">Teniendo en cuenta lo anterior y la información allegada por las diferentes entidades se formularon los Estudios Previos para el acotamiento de la Ronda Hídrica de la ciénaga y caño de Zapayán, </w:t>
      </w:r>
      <w:r w:rsidR="00866F3A">
        <w:rPr>
          <w:rFonts w:ascii="Arial" w:hAnsi="Arial"/>
          <w:sz w:val="22"/>
        </w:rPr>
        <w:t xml:space="preserve">y se programó la ejecución de </w:t>
      </w:r>
      <w:r w:rsidR="00866F3A" w:rsidRPr="001E49BC">
        <w:rPr>
          <w:rFonts w:ascii="Arial" w:hAnsi="Arial"/>
          <w:sz w:val="22"/>
        </w:rPr>
        <w:t xml:space="preserve">esta actividad </w:t>
      </w:r>
      <w:r w:rsidR="00866F3A">
        <w:rPr>
          <w:rFonts w:ascii="Arial" w:hAnsi="Arial"/>
          <w:sz w:val="22"/>
        </w:rPr>
        <w:t>para la vigencia 2022</w:t>
      </w:r>
      <w:r w:rsidR="00866F3A" w:rsidRPr="001E49BC">
        <w:rPr>
          <w:rFonts w:ascii="Arial" w:hAnsi="Arial"/>
          <w:sz w:val="22"/>
        </w:rPr>
        <w:t>.</w:t>
      </w:r>
    </w:p>
    <w:p w14:paraId="1AE3FDDA" w14:textId="77777777" w:rsidR="00866F3A" w:rsidRDefault="00866F3A" w:rsidP="00866F3A">
      <w:pPr>
        <w:pStyle w:val="Prrafodelista"/>
        <w:ind w:left="360"/>
        <w:jc w:val="both"/>
        <w:rPr>
          <w:rFonts w:ascii="Arial" w:hAnsi="Arial"/>
          <w:sz w:val="22"/>
        </w:rPr>
      </w:pPr>
    </w:p>
    <w:p w14:paraId="02C6848E" w14:textId="0A5C2BB6" w:rsidR="00016429" w:rsidRDefault="00016429" w:rsidP="00016429">
      <w:pPr>
        <w:jc w:val="both"/>
        <w:rPr>
          <w:rFonts w:ascii="Arial" w:hAnsi="Arial"/>
          <w:sz w:val="22"/>
        </w:rPr>
      </w:pPr>
      <w:r w:rsidRPr="009215B5">
        <w:rPr>
          <w:rFonts w:ascii="Arial" w:hAnsi="Arial"/>
          <w:sz w:val="22"/>
        </w:rPr>
        <w:t xml:space="preserve">Que en el proyecto </w:t>
      </w:r>
      <w:r>
        <w:rPr>
          <w:rFonts w:ascii="Arial" w:hAnsi="Arial"/>
          <w:b/>
          <w:i/>
          <w:sz w:val="22"/>
        </w:rPr>
        <w:t>9.2</w:t>
      </w:r>
      <w:r w:rsidRPr="009215B5">
        <w:rPr>
          <w:rFonts w:ascii="Arial" w:hAnsi="Arial"/>
          <w:b/>
          <w:i/>
          <w:sz w:val="22"/>
        </w:rPr>
        <w:t xml:space="preserve"> </w:t>
      </w:r>
      <w:r>
        <w:rPr>
          <w:rFonts w:ascii="Arial" w:hAnsi="Arial"/>
          <w:b/>
          <w:i/>
          <w:sz w:val="22"/>
        </w:rPr>
        <w:t>Fortalecimiento de la Gestión Institucional</w:t>
      </w:r>
      <w:r>
        <w:rPr>
          <w:rFonts w:ascii="Arial" w:hAnsi="Arial"/>
          <w:bCs/>
          <w:iCs/>
          <w:sz w:val="22"/>
        </w:rPr>
        <w:t>,</w:t>
      </w:r>
      <w:r w:rsidRPr="009215B5">
        <w:rPr>
          <w:rFonts w:ascii="Arial" w:hAnsi="Arial"/>
          <w:b/>
          <w:i/>
          <w:sz w:val="22"/>
        </w:rPr>
        <w:t xml:space="preserve"> </w:t>
      </w:r>
      <w:r w:rsidRPr="009215B5">
        <w:rPr>
          <w:rFonts w:ascii="Arial" w:hAnsi="Arial"/>
          <w:sz w:val="22"/>
        </w:rPr>
        <w:t xml:space="preserve">se considera </w:t>
      </w:r>
      <w:r>
        <w:rPr>
          <w:rFonts w:ascii="Arial" w:hAnsi="Arial"/>
          <w:sz w:val="22"/>
        </w:rPr>
        <w:t xml:space="preserve">el ajuste de la actividad </w:t>
      </w:r>
      <w:r w:rsidRPr="00016429">
        <w:rPr>
          <w:rFonts w:ascii="Arial" w:hAnsi="Arial"/>
          <w:i/>
          <w:iCs/>
          <w:sz w:val="22"/>
          <w:u w:val="single"/>
        </w:rPr>
        <w:t>9.2.3 Acreditación del Componente de Calidad del Aire del Laboratorio Ambiental a través de la Norma ISO 17025</w:t>
      </w:r>
      <w:r>
        <w:rPr>
          <w:rFonts w:ascii="Arial" w:hAnsi="Arial"/>
          <w:sz w:val="22"/>
        </w:rPr>
        <w:t xml:space="preserve">, </w:t>
      </w:r>
      <w:r w:rsidR="00CE7641">
        <w:rPr>
          <w:rFonts w:ascii="Arial" w:hAnsi="Arial"/>
          <w:sz w:val="22"/>
        </w:rPr>
        <w:t xml:space="preserve">con </w:t>
      </w:r>
      <w:r>
        <w:rPr>
          <w:rFonts w:ascii="Arial" w:hAnsi="Arial"/>
          <w:sz w:val="22"/>
        </w:rPr>
        <w:t>el aplazamiento de la meta planteada</w:t>
      </w:r>
      <w:r w:rsidR="00CE7641">
        <w:rPr>
          <w:rFonts w:ascii="Arial" w:hAnsi="Arial"/>
          <w:sz w:val="22"/>
        </w:rPr>
        <w:t>, para la</w:t>
      </w:r>
      <w:r>
        <w:rPr>
          <w:rFonts w:ascii="Arial" w:hAnsi="Arial"/>
          <w:sz w:val="22"/>
        </w:rPr>
        <w:t xml:space="preserve"> vigencia 202</w:t>
      </w:r>
      <w:r w:rsidR="00D933FE">
        <w:rPr>
          <w:rFonts w:ascii="Arial" w:hAnsi="Arial"/>
          <w:sz w:val="22"/>
        </w:rPr>
        <w:t>2</w:t>
      </w:r>
      <w:r>
        <w:rPr>
          <w:rFonts w:ascii="Arial" w:hAnsi="Arial"/>
          <w:sz w:val="22"/>
        </w:rPr>
        <w:t xml:space="preserve">, correspondiente a </w:t>
      </w:r>
      <w:r w:rsidR="00CE7641">
        <w:rPr>
          <w:rFonts w:ascii="Arial" w:hAnsi="Arial"/>
          <w:sz w:val="22"/>
        </w:rPr>
        <w:t xml:space="preserve">la </w:t>
      </w:r>
      <w:r w:rsidR="006672B8">
        <w:rPr>
          <w:rFonts w:ascii="Arial" w:hAnsi="Arial"/>
          <w:sz w:val="22"/>
        </w:rPr>
        <w:t>a</w:t>
      </w:r>
      <w:r w:rsidR="00CE7641" w:rsidRPr="00CE7641">
        <w:rPr>
          <w:rFonts w:ascii="Arial" w:hAnsi="Arial"/>
          <w:sz w:val="22"/>
        </w:rPr>
        <w:t>creditación a través de la Norma ISO 17025</w:t>
      </w:r>
      <w:r w:rsidR="00CE7641">
        <w:rPr>
          <w:rFonts w:ascii="Arial" w:hAnsi="Arial"/>
          <w:sz w:val="22"/>
        </w:rPr>
        <w:t xml:space="preserve"> del</w:t>
      </w:r>
      <w:r w:rsidR="00CE7641" w:rsidRPr="00CE7641">
        <w:rPr>
          <w:rFonts w:ascii="Arial" w:hAnsi="Arial"/>
          <w:sz w:val="22"/>
        </w:rPr>
        <w:t xml:space="preserve"> Laboratorio Ambiental</w:t>
      </w:r>
      <w:r w:rsidR="00CE7641">
        <w:rPr>
          <w:rFonts w:ascii="Arial" w:hAnsi="Arial"/>
          <w:sz w:val="22"/>
        </w:rPr>
        <w:t xml:space="preserve"> de Corpamag, </w:t>
      </w:r>
      <w:r>
        <w:rPr>
          <w:rFonts w:ascii="Arial" w:hAnsi="Arial"/>
          <w:sz w:val="22"/>
        </w:rPr>
        <w:t xml:space="preserve">de acuerdo </w:t>
      </w:r>
      <w:r w:rsidR="004F4DBC">
        <w:rPr>
          <w:rFonts w:ascii="Arial" w:hAnsi="Arial"/>
          <w:sz w:val="22"/>
        </w:rPr>
        <w:t>con</w:t>
      </w:r>
      <w:r>
        <w:rPr>
          <w:rFonts w:ascii="Arial" w:hAnsi="Arial"/>
          <w:sz w:val="22"/>
        </w:rPr>
        <w:t xml:space="preserve"> lo siguiente:</w:t>
      </w:r>
    </w:p>
    <w:p w14:paraId="69495AD3" w14:textId="4F3E7053" w:rsidR="005967EB" w:rsidRDefault="005967EB" w:rsidP="009215B5">
      <w:pPr>
        <w:jc w:val="both"/>
        <w:rPr>
          <w:rFonts w:ascii="Arial" w:hAnsi="Arial"/>
          <w:sz w:val="22"/>
        </w:rPr>
      </w:pPr>
    </w:p>
    <w:p w14:paraId="42003527" w14:textId="0CD80F1B" w:rsidR="00E42F57" w:rsidRPr="00E42F57" w:rsidRDefault="00E42F57" w:rsidP="00E42F57">
      <w:pPr>
        <w:pStyle w:val="Prrafodelista"/>
        <w:numPr>
          <w:ilvl w:val="0"/>
          <w:numId w:val="18"/>
        </w:numPr>
        <w:ind w:left="360"/>
        <w:jc w:val="both"/>
        <w:rPr>
          <w:rFonts w:ascii="Arial" w:hAnsi="Arial"/>
          <w:sz w:val="22"/>
        </w:rPr>
      </w:pPr>
      <w:r w:rsidRPr="00E42F57">
        <w:rPr>
          <w:rFonts w:ascii="Arial" w:hAnsi="Arial"/>
          <w:sz w:val="22"/>
        </w:rPr>
        <w:t xml:space="preserve">Teniendo en cuenta que el proceso de acreditación </w:t>
      </w:r>
      <w:r w:rsidRPr="00E42F57">
        <w:rPr>
          <w:rFonts w:ascii="Arial" w:hAnsi="Arial"/>
          <w:iCs/>
          <w:sz w:val="22"/>
        </w:rPr>
        <w:t>del Laboratorio Ambiental</w:t>
      </w:r>
      <w:r w:rsidRPr="00E42F57">
        <w:rPr>
          <w:rFonts w:ascii="Arial" w:hAnsi="Arial"/>
          <w:sz w:val="22"/>
        </w:rPr>
        <w:t xml:space="preserve"> requiere visita in situ por parte del IDEAM y qu</w:t>
      </w:r>
      <w:r>
        <w:rPr>
          <w:rFonts w:ascii="Arial" w:hAnsi="Arial"/>
          <w:sz w:val="22"/>
        </w:rPr>
        <w:t>e conforme al Artículo 3 de la R</w:t>
      </w:r>
      <w:r w:rsidRPr="00E42F57">
        <w:rPr>
          <w:rFonts w:ascii="Arial" w:hAnsi="Arial"/>
          <w:sz w:val="22"/>
        </w:rPr>
        <w:t>esolución</w:t>
      </w:r>
      <w:r>
        <w:rPr>
          <w:rFonts w:ascii="Arial" w:hAnsi="Arial"/>
          <w:sz w:val="22"/>
        </w:rPr>
        <w:t xml:space="preserve"> N°</w:t>
      </w:r>
      <w:r w:rsidRPr="00E42F57">
        <w:rPr>
          <w:rFonts w:ascii="Arial" w:hAnsi="Arial"/>
          <w:sz w:val="22"/>
        </w:rPr>
        <w:t xml:space="preserve"> 314 del 13 de abril de 2020 la cual establece que </w:t>
      </w:r>
      <w:r w:rsidRPr="00E42F57">
        <w:rPr>
          <w:rFonts w:ascii="Arial" w:hAnsi="Arial"/>
          <w:i/>
          <w:sz w:val="22"/>
        </w:rPr>
        <w:t>“… De no ser viable continuar el trámite por ser necesario realizar visita técnica, a partir de la expedición de la presente resolución se entenderá suspendido el procedimiento administrativo, lo cual será comunicado al interesado. En todo caso, los términos se reanudarán a partir del día hábil siguiente a la superación de la Emergencia Sanitaria declarada por el Ministerio de Salud y Protección Social”</w:t>
      </w:r>
      <w:r>
        <w:rPr>
          <w:rFonts w:ascii="Arial" w:hAnsi="Arial"/>
          <w:sz w:val="22"/>
        </w:rPr>
        <w:t xml:space="preserve"> y </w:t>
      </w:r>
      <w:r w:rsidR="004F4DBC">
        <w:rPr>
          <w:rFonts w:ascii="Arial" w:hAnsi="Arial"/>
          <w:sz w:val="22"/>
        </w:rPr>
        <w:t>como quiera</w:t>
      </w:r>
      <w:r>
        <w:rPr>
          <w:rFonts w:ascii="Arial" w:hAnsi="Arial"/>
          <w:sz w:val="22"/>
        </w:rPr>
        <w:t xml:space="preserve"> que </w:t>
      </w:r>
      <w:r w:rsidR="00437CC8">
        <w:rPr>
          <w:rFonts w:ascii="Arial" w:hAnsi="Arial"/>
          <w:sz w:val="22"/>
        </w:rPr>
        <w:t xml:space="preserve">por medio de </w:t>
      </w:r>
      <w:r>
        <w:rPr>
          <w:rFonts w:ascii="Arial" w:hAnsi="Arial"/>
          <w:sz w:val="22"/>
        </w:rPr>
        <w:t>la R</w:t>
      </w:r>
      <w:r w:rsidRPr="00E42F57">
        <w:rPr>
          <w:rFonts w:ascii="Arial" w:hAnsi="Arial"/>
          <w:sz w:val="22"/>
        </w:rPr>
        <w:t>esolución</w:t>
      </w:r>
      <w:r>
        <w:rPr>
          <w:rFonts w:ascii="Arial" w:hAnsi="Arial"/>
          <w:sz w:val="22"/>
        </w:rPr>
        <w:t xml:space="preserve"> N°</w:t>
      </w:r>
      <w:r w:rsidRPr="00E42F57">
        <w:rPr>
          <w:rFonts w:ascii="Arial" w:hAnsi="Arial"/>
          <w:sz w:val="22"/>
        </w:rPr>
        <w:t xml:space="preserve"> </w:t>
      </w:r>
      <w:r>
        <w:rPr>
          <w:rFonts w:ascii="Arial" w:hAnsi="Arial"/>
          <w:sz w:val="22"/>
        </w:rPr>
        <w:t>19</w:t>
      </w:r>
      <w:r w:rsidRPr="00E42F57">
        <w:rPr>
          <w:rFonts w:ascii="Arial" w:hAnsi="Arial"/>
          <w:sz w:val="22"/>
        </w:rPr>
        <w:t>13 del 2</w:t>
      </w:r>
      <w:r>
        <w:rPr>
          <w:rFonts w:ascii="Arial" w:hAnsi="Arial"/>
          <w:sz w:val="22"/>
        </w:rPr>
        <w:t>5</w:t>
      </w:r>
      <w:r w:rsidRPr="00E42F57">
        <w:rPr>
          <w:rFonts w:ascii="Arial" w:hAnsi="Arial"/>
          <w:sz w:val="22"/>
        </w:rPr>
        <w:t xml:space="preserve"> de </w:t>
      </w:r>
      <w:r>
        <w:rPr>
          <w:rFonts w:ascii="Arial" w:hAnsi="Arial"/>
          <w:sz w:val="22"/>
        </w:rPr>
        <w:t>noviembre</w:t>
      </w:r>
      <w:r w:rsidRPr="00E42F57">
        <w:rPr>
          <w:rFonts w:ascii="Arial" w:hAnsi="Arial"/>
          <w:sz w:val="22"/>
        </w:rPr>
        <w:t xml:space="preserve"> de 2021</w:t>
      </w:r>
      <w:r>
        <w:rPr>
          <w:rFonts w:ascii="Arial" w:hAnsi="Arial"/>
          <w:sz w:val="22"/>
        </w:rPr>
        <w:t xml:space="preserve">, </w:t>
      </w:r>
      <w:r w:rsidRPr="00E42F57">
        <w:rPr>
          <w:rFonts w:ascii="Arial" w:hAnsi="Arial"/>
          <w:sz w:val="22"/>
        </w:rPr>
        <w:t xml:space="preserve">el Ministerio de Salud y Protección Social prorrogó la emergencia sanitaria hasta el </w:t>
      </w:r>
      <w:r>
        <w:rPr>
          <w:rFonts w:ascii="Arial" w:hAnsi="Arial"/>
          <w:sz w:val="22"/>
        </w:rPr>
        <w:t>28</w:t>
      </w:r>
      <w:r w:rsidRPr="00E42F57">
        <w:rPr>
          <w:rFonts w:ascii="Arial" w:hAnsi="Arial"/>
          <w:sz w:val="22"/>
        </w:rPr>
        <w:t xml:space="preserve"> de </w:t>
      </w:r>
      <w:r>
        <w:rPr>
          <w:rFonts w:ascii="Arial" w:hAnsi="Arial"/>
          <w:sz w:val="22"/>
        </w:rPr>
        <w:t>febrero</w:t>
      </w:r>
      <w:r w:rsidRPr="00E42F57">
        <w:rPr>
          <w:rFonts w:ascii="Arial" w:hAnsi="Arial"/>
          <w:sz w:val="22"/>
        </w:rPr>
        <w:t xml:space="preserve"> de 202</w:t>
      </w:r>
      <w:r>
        <w:rPr>
          <w:rFonts w:ascii="Arial" w:hAnsi="Arial"/>
          <w:sz w:val="22"/>
        </w:rPr>
        <w:t>2</w:t>
      </w:r>
      <w:r w:rsidRPr="00E42F57">
        <w:rPr>
          <w:rFonts w:ascii="Arial" w:hAnsi="Arial"/>
          <w:sz w:val="22"/>
        </w:rPr>
        <w:t xml:space="preserve">; </w:t>
      </w:r>
      <w:r w:rsidR="00437CC8">
        <w:rPr>
          <w:rFonts w:ascii="Arial" w:hAnsi="Arial"/>
          <w:sz w:val="22"/>
        </w:rPr>
        <w:t>circunstancia que no ha permitido que</w:t>
      </w:r>
      <w:r w:rsidRPr="00E42F57">
        <w:rPr>
          <w:rFonts w:ascii="Arial" w:hAnsi="Arial"/>
          <w:sz w:val="22"/>
        </w:rPr>
        <w:t xml:space="preserve"> el IDEAM reali</w:t>
      </w:r>
      <w:r w:rsidR="00437CC8">
        <w:rPr>
          <w:rFonts w:ascii="Arial" w:hAnsi="Arial"/>
          <w:sz w:val="22"/>
        </w:rPr>
        <w:t>ce la</w:t>
      </w:r>
      <w:r w:rsidRPr="00E42F57">
        <w:rPr>
          <w:rFonts w:ascii="Arial" w:hAnsi="Arial"/>
          <w:sz w:val="22"/>
        </w:rPr>
        <w:t xml:space="preserve"> visita in Situ. </w:t>
      </w:r>
    </w:p>
    <w:p w14:paraId="1D03F27C" w14:textId="77777777" w:rsidR="00E42F57" w:rsidRPr="00E42F57" w:rsidRDefault="00E42F57" w:rsidP="00E42F57">
      <w:pPr>
        <w:pStyle w:val="Prrafodelista"/>
        <w:ind w:left="360"/>
        <w:jc w:val="both"/>
        <w:rPr>
          <w:rFonts w:ascii="Arial" w:hAnsi="Arial"/>
          <w:sz w:val="22"/>
        </w:rPr>
      </w:pPr>
    </w:p>
    <w:p w14:paraId="3B7A464E" w14:textId="28ADC88F" w:rsidR="00E42F57" w:rsidRPr="00E42F57" w:rsidRDefault="00E42F57" w:rsidP="00E42F57">
      <w:pPr>
        <w:pStyle w:val="Prrafodelista"/>
        <w:numPr>
          <w:ilvl w:val="0"/>
          <w:numId w:val="18"/>
        </w:numPr>
        <w:ind w:left="360"/>
        <w:jc w:val="both"/>
        <w:rPr>
          <w:rFonts w:ascii="Arial" w:hAnsi="Arial"/>
          <w:sz w:val="22"/>
        </w:rPr>
      </w:pPr>
      <w:r w:rsidRPr="00E42F57">
        <w:rPr>
          <w:rFonts w:ascii="Arial" w:hAnsi="Arial"/>
          <w:sz w:val="22"/>
        </w:rPr>
        <w:t xml:space="preserve">En este sentido y teniendo en cuenta </w:t>
      </w:r>
      <w:r w:rsidR="00625FE8">
        <w:rPr>
          <w:rFonts w:ascii="Arial" w:hAnsi="Arial"/>
          <w:sz w:val="22"/>
        </w:rPr>
        <w:t>lo anteriormente expuesto, se considera el aplazamiento de</w:t>
      </w:r>
      <w:r w:rsidRPr="00E42F57">
        <w:rPr>
          <w:rFonts w:ascii="Arial" w:hAnsi="Arial"/>
          <w:sz w:val="22"/>
        </w:rPr>
        <w:t xml:space="preserve"> la actividad 9.2.4 Acreditación del Componente de Calidad del Aire del Laboratorio Ambiental a través de la Norma ISO 17025, </w:t>
      </w:r>
      <w:r w:rsidR="00625FE8">
        <w:rPr>
          <w:rFonts w:ascii="Arial" w:hAnsi="Arial"/>
          <w:sz w:val="22"/>
        </w:rPr>
        <w:t>para la vigencia 202</w:t>
      </w:r>
      <w:r w:rsidR="006672B8">
        <w:rPr>
          <w:rFonts w:ascii="Arial" w:hAnsi="Arial"/>
          <w:sz w:val="22"/>
        </w:rPr>
        <w:t>2</w:t>
      </w:r>
      <w:r w:rsidR="0048407B">
        <w:rPr>
          <w:rFonts w:ascii="Arial" w:hAnsi="Arial"/>
          <w:sz w:val="22"/>
        </w:rPr>
        <w:t xml:space="preserve"> y el ajuste de su unidad de medida de número a porcentaje</w:t>
      </w:r>
      <w:r w:rsidR="00625FE8">
        <w:rPr>
          <w:rFonts w:ascii="Arial" w:hAnsi="Arial"/>
          <w:sz w:val="22"/>
        </w:rPr>
        <w:t>.</w:t>
      </w:r>
    </w:p>
    <w:p w14:paraId="67C87953" w14:textId="77777777" w:rsidR="008D5BA7" w:rsidRDefault="008D5BA7" w:rsidP="005C6F43">
      <w:pPr>
        <w:jc w:val="both"/>
        <w:rPr>
          <w:rFonts w:ascii="Arial" w:hAnsi="Arial"/>
          <w:sz w:val="22"/>
        </w:rPr>
      </w:pPr>
    </w:p>
    <w:p w14:paraId="20474092" w14:textId="5E081E69" w:rsidR="00AA52F1" w:rsidRDefault="005C6F43" w:rsidP="005C6F43">
      <w:pPr>
        <w:jc w:val="both"/>
        <w:rPr>
          <w:rFonts w:ascii="Arial" w:hAnsi="Arial"/>
          <w:sz w:val="22"/>
        </w:rPr>
      </w:pPr>
      <w:r w:rsidRPr="009215B5">
        <w:rPr>
          <w:rFonts w:ascii="Arial" w:hAnsi="Arial"/>
          <w:sz w:val="22"/>
        </w:rPr>
        <w:t>Que los ajustes y modificaciones mencionados corresponden a aplazamiento</w:t>
      </w:r>
      <w:r>
        <w:rPr>
          <w:rFonts w:ascii="Arial" w:hAnsi="Arial"/>
          <w:sz w:val="22"/>
        </w:rPr>
        <w:t xml:space="preserve"> o disminución</w:t>
      </w:r>
      <w:r w:rsidRPr="009215B5">
        <w:rPr>
          <w:rFonts w:ascii="Arial" w:hAnsi="Arial"/>
          <w:sz w:val="22"/>
        </w:rPr>
        <w:t xml:space="preserve"> de metas, sin que signifique la cancelación total de un proyecto o actividad</w:t>
      </w:r>
      <w:r>
        <w:rPr>
          <w:rFonts w:ascii="Arial" w:hAnsi="Arial"/>
          <w:sz w:val="22"/>
        </w:rPr>
        <w:t xml:space="preserve"> del </w:t>
      </w:r>
      <w:r w:rsidRPr="005C6F43">
        <w:rPr>
          <w:rFonts w:ascii="Arial" w:hAnsi="Arial"/>
          <w:sz w:val="22"/>
        </w:rPr>
        <w:t>Plan de Acción Institucional – PAI</w:t>
      </w:r>
      <w:r>
        <w:rPr>
          <w:rFonts w:ascii="Arial" w:hAnsi="Arial"/>
          <w:sz w:val="22"/>
        </w:rPr>
        <w:t xml:space="preserve"> 2020-2023</w:t>
      </w:r>
      <w:r w:rsidRPr="009215B5">
        <w:rPr>
          <w:rFonts w:ascii="Arial" w:hAnsi="Arial"/>
          <w:sz w:val="22"/>
        </w:rPr>
        <w:t>,</w:t>
      </w:r>
      <w:r w:rsidR="00AA52F1">
        <w:rPr>
          <w:rFonts w:ascii="Arial" w:hAnsi="Arial"/>
          <w:sz w:val="22"/>
        </w:rPr>
        <w:t xml:space="preserve"> según se muestra a continuación:</w:t>
      </w:r>
    </w:p>
    <w:p w14:paraId="5EFD0255" w14:textId="77777777" w:rsidR="00F25385" w:rsidRDefault="00F25385" w:rsidP="005C6F43">
      <w:pPr>
        <w:jc w:val="both"/>
        <w:rPr>
          <w:rFonts w:ascii="Arial" w:hAnsi="Arial"/>
          <w:sz w:val="22"/>
        </w:rPr>
      </w:pPr>
    </w:p>
    <w:tbl>
      <w:tblPr>
        <w:tblW w:w="11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1276"/>
        <w:gridCol w:w="1701"/>
        <w:gridCol w:w="992"/>
        <w:gridCol w:w="788"/>
        <w:gridCol w:w="488"/>
        <w:gridCol w:w="425"/>
        <w:gridCol w:w="425"/>
        <w:gridCol w:w="426"/>
        <w:gridCol w:w="777"/>
        <w:gridCol w:w="498"/>
        <w:gridCol w:w="426"/>
        <w:gridCol w:w="425"/>
        <w:gridCol w:w="564"/>
        <w:gridCol w:w="749"/>
        <w:gridCol w:w="8"/>
      </w:tblGrid>
      <w:tr w:rsidR="00AA52F1" w:rsidRPr="009215B5" w14:paraId="26DDAE9A" w14:textId="77777777" w:rsidTr="00697795">
        <w:trPr>
          <w:trHeight w:val="187"/>
          <w:tblHeader/>
          <w:jc w:val="center"/>
        </w:trPr>
        <w:tc>
          <w:tcPr>
            <w:tcW w:w="8569" w:type="dxa"/>
            <w:gridSpan w:val="10"/>
            <w:shd w:val="clear" w:color="000000" w:fill="C2D69A"/>
          </w:tcPr>
          <w:p w14:paraId="3ACEEA75" w14:textId="77777777" w:rsidR="00AA52F1" w:rsidRPr="009215B5" w:rsidRDefault="00AA52F1" w:rsidP="00126826">
            <w:pPr>
              <w:jc w:val="center"/>
              <w:rPr>
                <w:rFonts w:ascii="Arial Narrow" w:hAnsi="Arial Narrow"/>
                <w:b/>
                <w:bCs/>
                <w:sz w:val="16"/>
                <w:szCs w:val="16"/>
              </w:rPr>
            </w:pPr>
            <w:r w:rsidRPr="009215B5">
              <w:rPr>
                <w:rFonts w:ascii="Arial Narrow" w:hAnsi="Arial Narrow"/>
                <w:b/>
                <w:bCs/>
                <w:sz w:val="16"/>
                <w:szCs w:val="16"/>
              </w:rPr>
              <w:t xml:space="preserve">Metas Físicas Plan de Acción </w:t>
            </w:r>
          </w:p>
          <w:p w14:paraId="2F0554D6" w14:textId="77777777" w:rsidR="00AA52F1" w:rsidRPr="009215B5" w:rsidRDefault="00AA52F1" w:rsidP="00126826">
            <w:pPr>
              <w:jc w:val="center"/>
              <w:rPr>
                <w:rFonts w:ascii="Arial Narrow" w:hAnsi="Arial Narrow"/>
                <w:b/>
                <w:bCs/>
                <w:sz w:val="16"/>
                <w:szCs w:val="16"/>
              </w:rPr>
            </w:pPr>
            <w:r w:rsidRPr="00DC3523">
              <w:rPr>
                <w:rFonts w:ascii="Arial Narrow" w:hAnsi="Arial Narrow"/>
                <w:b/>
                <w:bCs/>
                <w:sz w:val="16"/>
                <w:szCs w:val="16"/>
              </w:rPr>
              <w:t>2020-2023</w:t>
            </w:r>
          </w:p>
        </w:tc>
        <w:tc>
          <w:tcPr>
            <w:tcW w:w="2670" w:type="dxa"/>
            <w:gridSpan w:val="6"/>
            <w:shd w:val="clear" w:color="auto" w:fill="F9FEB4"/>
            <w:vAlign w:val="center"/>
          </w:tcPr>
          <w:p w14:paraId="7A945068" w14:textId="77777777" w:rsidR="00AA52F1" w:rsidRPr="009215B5" w:rsidRDefault="00AA52F1" w:rsidP="00126826">
            <w:pPr>
              <w:jc w:val="center"/>
              <w:rPr>
                <w:rFonts w:ascii="Arial Narrow" w:hAnsi="Arial Narrow"/>
                <w:b/>
                <w:bCs/>
                <w:sz w:val="16"/>
                <w:szCs w:val="16"/>
              </w:rPr>
            </w:pPr>
            <w:r>
              <w:rPr>
                <w:rFonts w:ascii="Arial Narrow" w:hAnsi="Arial Narrow"/>
                <w:b/>
                <w:bCs/>
                <w:sz w:val="16"/>
                <w:szCs w:val="16"/>
              </w:rPr>
              <w:t>Meta Física Modificada</w:t>
            </w:r>
          </w:p>
        </w:tc>
      </w:tr>
      <w:tr w:rsidR="00AA52F1" w:rsidRPr="009215B5" w14:paraId="08AADC06" w14:textId="77777777" w:rsidTr="00697795">
        <w:trPr>
          <w:gridAfter w:val="1"/>
          <w:wAfter w:w="8" w:type="dxa"/>
          <w:trHeight w:val="375"/>
          <w:tblHeader/>
          <w:jc w:val="center"/>
        </w:trPr>
        <w:tc>
          <w:tcPr>
            <w:tcW w:w="1271" w:type="dxa"/>
            <w:shd w:val="clear" w:color="000000" w:fill="D8D8D8"/>
            <w:vAlign w:val="center"/>
            <w:hideMark/>
          </w:tcPr>
          <w:p w14:paraId="21801780" w14:textId="01C66402" w:rsidR="00AA52F1" w:rsidRPr="009215B5" w:rsidRDefault="00F25385" w:rsidP="00126826">
            <w:pPr>
              <w:jc w:val="center"/>
              <w:rPr>
                <w:rFonts w:ascii="Arial Narrow" w:hAnsi="Arial Narrow" w:cs="Arial"/>
                <w:b/>
                <w:bCs/>
                <w:sz w:val="16"/>
                <w:szCs w:val="16"/>
              </w:rPr>
            </w:pPr>
            <w:r>
              <w:rPr>
                <w:rFonts w:ascii="Arial Narrow" w:hAnsi="Arial Narrow" w:cs="Arial"/>
                <w:b/>
                <w:bCs/>
                <w:sz w:val="16"/>
                <w:szCs w:val="16"/>
              </w:rPr>
              <w:t>PROGRAMA</w:t>
            </w:r>
          </w:p>
        </w:tc>
        <w:tc>
          <w:tcPr>
            <w:tcW w:w="1276" w:type="dxa"/>
            <w:shd w:val="clear" w:color="000000" w:fill="D8D8D8"/>
            <w:vAlign w:val="center"/>
            <w:hideMark/>
          </w:tcPr>
          <w:p w14:paraId="4A123CE7" w14:textId="77777777" w:rsidR="00AA52F1" w:rsidRPr="009215B5" w:rsidRDefault="00AA52F1" w:rsidP="00126826">
            <w:pPr>
              <w:jc w:val="center"/>
              <w:rPr>
                <w:rFonts w:ascii="Arial Narrow" w:hAnsi="Arial Narrow" w:cs="Arial"/>
                <w:b/>
                <w:bCs/>
                <w:sz w:val="16"/>
                <w:szCs w:val="16"/>
              </w:rPr>
            </w:pPr>
            <w:r w:rsidRPr="009215B5">
              <w:rPr>
                <w:rFonts w:ascii="Arial Narrow" w:hAnsi="Arial Narrow" w:cs="Arial"/>
                <w:b/>
                <w:bCs/>
                <w:sz w:val="16"/>
                <w:szCs w:val="16"/>
              </w:rPr>
              <w:t>Proyecto </w:t>
            </w:r>
          </w:p>
        </w:tc>
        <w:tc>
          <w:tcPr>
            <w:tcW w:w="1701" w:type="dxa"/>
            <w:shd w:val="clear" w:color="000000" w:fill="D8D8D8"/>
            <w:vAlign w:val="center"/>
            <w:hideMark/>
          </w:tcPr>
          <w:p w14:paraId="38B7349F" w14:textId="77777777" w:rsidR="00AA52F1" w:rsidRPr="009215B5" w:rsidRDefault="00AA52F1" w:rsidP="00126826">
            <w:pPr>
              <w:jc w:val="center"/>
              <w:rPr>
                <w:rFonts w:ascii="Arial Narrow" w:hAnsi="Arial Narrow" w:cs="Arial"/>
                <w:b/>
                <w:bCs/>
                <w:sz w:val="16"/>
                <w:szCs w:val="16"/>
              </w:rPr>
            </w:pPr>
            <w:r w:rsidRPr="009215B5">
              <w:rPr>
                <w:rFonts w:ascii="Arial Narrow" w:hAnsi="Arial Narrow" w:cs="Arial"/>
                <w:b/>
                <w:bCs/>
                <w:sz w:val="16"/>
                <w:szCs w:val="16"/>
              </w:rPr>
              <w:t>Actividades / Metas</w:t>
            </w:r>
          </w:p>
        </w:tc>
        <w:tc>
          <w:tcPr>
            <w:tcW w:w="992" w:type="dxa"/>
            <w:shd w:val="clear" w:color="000000" w:fill="D8D8D8"/>
            <w:vAlign w:val="center"/>
            <w:hideMark/>
          </w:tcPr>
          <w:p w14:paraId="676A9545" w14:textId="77777777" w:rsidR="00AA52F1" w:rsidRPr="009215B5" w:rsidRDefault="00AA52F1" w:rsidP="00126826">
            <w:pPr>
              <w:jc w:val="center"/>
              <w:rPr>
                <w:rFonts w:ascii="Calibri" w:hAnsi="Calibri" w:cs="Arial"/>
                <w:b/>
                <w:bCs/>
                <w:sz w:val="14"/>
                <w:szCs w:val="14"/>
              </w:rPr>
            </w:pPr>
            <w:r>
              <w:rPr>
                <w:rFonts w:ascii="Calibri" w:hAnsi="Calibri" w:cs="Arial"/>
                <w:b/>
                <w:bCs/>
                <w:sz w:val="14"/>
                <w:szCs w:val="14"/>
              </w:rPr>
              <w:t>Indicador</w:t>
            </w:r>
          </w:p>
        </w:tc>
        <w:tc>
          <w:tcPr>
            <w:tcW w:w="788" w:type="dxa"/>
            <w:shd w:val="clear" w:color="auto" w:fill="D9D9D9"/>
            <w:vAlign w:val="center"/>
          </w:tcPr>
          <w:p w14:paraId="7EED6C47" w14:textId="77777777" w:rsidR="00AA52F1" w:rsidRPr="009215B5" w:rsidRDefault="00AA52F1" w:rsidP="00126826">
            <w:pPr>
              <w:jc w:val="center"/>
              <w:rPr>
                <w:rFonts w:ascii="Arial Narrow" w:hAnsi="Arial Narrow" w:cs="Arial"/>
                <w:b/>
                <w:bCs/>
                <w:sz w:val="14"/>
                <w:szCs w:val="14"/>
              </w:rPr>
            </w:pPr>
            <w:r w:rsidRPr="009215B5">
              <w:rPr>
                <w:rFonts w:ascii="Calibri" w:hAnsi="Calibri" w:cs="Arial"/>
                <w:b/>
                <w:bCs/>
                <w:sz w:val="14"/>
                <w:szCs w:val="14"/>
              </w:rPr>
              <w:t>Unidad de medida</w:t>
            </w:r>
          </w:p>
        </w:tc>
        <w:tc>
          <w:tcPr>
            <w:tcW w:w="488" w:type="dxa"/>
            <w:shd w:val="clear" w:color="auto" w:fill="D9D9D9"/>
            <w:vAlign w:val="center"/>
            <w:hideMark/>
          </w:tcPr>
          <w:p w14:paraId="755FD56D" w14:textId="77777777" w:rsidR="00AA52F1" w:rsidRPr="009215B5" w:rsidRDefault="00AA52F1" w:rsidP="00126826">
            <w:pPr>
              <w:jc w:val="center"/>
              <w:rPr>
                <w:rFonts w:ascii="Arial Narrow" w:hAnsi="Arial Narrow" w:cs="Arial"/>
                <w:b/>
                <w:bCs/>
                <w:sz w:val="14"/>
                <w:szCs w:val="14"/>
              </w:rPr>
            </w:pPr>
            <w:r w:rsidRPr="009215B5">
              <w:rPr>
                <w:rFonts w:ascii="Arial Narrow" w:hAnsi="Arial Narrow" w:cs="Arial"/>
                <w:b/>
                <w:bCs/>
                <w:sz w:val="14"/>
                <w:szCs w:val="14"/>
              </w:rPr>
              <w:t>20</w:t>
            </w:r>
            <w:r>
              <w:rPr>
                <w:rFonts w:ascii="Arial Narrow" w:hAnsi="Arial Narrow" w:cs="Arial"/>
                <w:b/>
                <w:bCs/>
                <w:sz w:val="14"/>
                <w:szCs w:val="14"/>
              </w:rPr>
              <w:t>20</w:t>
            </w:r>
          </w:p>
        </w:tc>
        <w:tc>
          <w:tcPr>
            <w:tcW w:w="425" w:type="dxa"/>
            <w:shd w:val="clear" w:color="000000" w:fill="D8D8D8"/>
            <w:vAlign w:val="center"/>
            <w:hideMark/>
          </w:tcPr>
          <w:p w14:paraId="788BBDB1" w14:textId="77777777" w:rsidR="00AA52F1" w:rsidRPr="009215B5" w:rsidRDefault="00AA52F1" w:rsidP="00126826">
            <w:pPr>
              <w:jc w:val="center"/>
              <w:rPr>
                <w:rFonts w:ascii="Arial Narrow" w:hAnsi="Arial Narrow" w:cs="Arial"/>
                <w:b/>
                <w:bCs/>
                <w:sz w:val="14"/>
                <w:szCs w:val="14"/>
              </w:rPr>
            </w:pPr>
            <w:r w:rsidRPr="009215B5">
              <w:rPr>
                <w:rFonts w:ascii="Arial Narrow" w:hAnsi="Arial Narrow" w:cs="Arial"/>
                <w:b/>
                <w:bCs/>
                <w:sz w:val="14"/>
                <w:szCs w:val="14"/>
              </w:rPr>
              <w:t>20</w:t>
            </w:r>
            <w:r>
              <w:rPr>
                <w:rFonts w:ascii="Arial Narrow" w:hAnsi="Arial Narrow" w:cs="Arial"/>
                <w:b/>
                <w:bCs/>
                <w:sz w:val="14"/>
                <w:szCs w:val="14"/>
              </w:rPr>
              <w:t>21</w:t>
            </w:r>
          </w:p>
        </w:tc>
        <w:tc>
          <w:tcPr>
            <w:tcW w:w="425" w:type="dxa"/>
            <w:shd w:val="clear" w:color="000000" w:fill="D8D8D8"/>
            <w:vAlign w:val="center"/>
            <w:hideMark/>
          </w:tcPr>
          <w:p w14:paraId="23F91C53" w14:textId="77777777" w:rsidR="00AA52F1" w:rsidRPr="009215B5" w:rsidRDefault="00AA52F1" w:rsidP="00126826">
            <w:pPr>
              <w:jc w:val="center"/>
              <w:rPr>
                <w:rFonts w:ascii="Arial Narrow" w:hAnsi="Arial Narrow" w:cs="Arial"/>
                <w:b/>
                <w:bCs/>
                <w:sz w:val="14"/>
                <w:szCs w:val="14"/>
              </w:rPr>
            </w:pPr>
            <w:r w:rsidRPr="009215B5">
              <w:rPr>
                <w:rFonts w:ascii="Arial Narrow" w:hAnsi="Arial Narrow" w:cs="Arial"/>
                <w:b/>
                <w:bCs/>
                <w:sz w:val="14"/>
                <w:szCs w:val="14"/>
              </w:rPr>
              <w:t>20</w:t>
            </w:r>
            <w:r>
              <w:rPr>
                <w:rFonts w:ascii="Arial Narrow" w:hAnsi="Arial Narrow" w:cs="Arial"/>
                <w:b/>
                <w:bCs/>
                <w:sz w:val="14"/>
                <w:szCs w:val="14"/>
              </w:rPr>
              <w:t>22</w:t>
            </w:r>
          </w:p>
        </w:tc>
        <w:tc>
          <w:tcPr>
            <w:tcW w:w="426" w:type="dxa"/>
            <w:shd w:val="clear" w:color="000000" w:fill="D8D8D8"/>
            <w:vAlign w:val="center"/>
          </w:tcPr>
          <w:p w14:paraId="26C05AB8" w14:textId="77777777" w:rsidR="00AA52F1" w:rsidRPr="009215B5" w:rsidRDefault="00AA52F1" w:rsidP="00126826">
            <w:pPr>
              <w:jc w:val="center"/>
              <w:rPr>
                <w:rFonts w:ascii="Calibri" w:hAnsi="Calibri" w:cs="Arial"/>
                <w:b/>
                <w:bCs/>
                <w:sz w:val="14"/>
                <w:szCs w:val="14"/>
              </w:rPr>
            </w:pPr>
            <w:r w:rsidRPr="009215B5">
              <w:rPr>
                <w:rFonts w:ascii="Arial Narrow" w:hAnsi="Arial Narrow" w:cs="Arial"/>
                <w:b/>
                <w:bCs/>
                <w:sz w:val="14"/>
                <w:szCs w:val="14"/>
              </w:rPr>
              <w:t>20</w:t>
            </w:r>
            <w:r>
              <w:rPr>
                <w:rFonts w:ascii="Arial Narrow" w:hAnsi="Arial Narrow" w:cs="Arial"/>
                <w:b/>
                <w:bCs/>
                <w:sz w:val="14"/>
                <w:szCs w:val="14"/>
              </w:rPr>
              <w:t>23</w:t>
            </w:r>
          </w:p>
        </w:tc>
        <w:tc>
          <w:tcPr>
            <w:tcW w:w="777" w:type="dxa"/>
            <w:shd w:val="clear" w:color="000000" w:fill="D8D8D8"/>
            <w:vAlign w:val="center"/>
            <w:hideMark/>
          </w:tcPr>
          <w:p w14:paraId="3C651205" w14:textId="77777777" w:rsidR="00AA52F1" w:rsidRPr="009215B5" w:rsidRDefault="00AA52F1" w:rsidP="00126826">
            <w:pPr>
              <w:jc w:val="center"/>
              <w:rPr>
                <w:rFonts w:ascii="Calibri" w:hAnsi="Calibri" w:cs="Arial"/>
                <w:b/>
                <w:bCs/>
                <w:sz w:val="14"/>
                <w:szCs w:val="14"/>
              </w:rPr>
            </w:pPr>
            <w:r w:rsidRPr="009215B5">
              <w:rPr>
                <w:rFonts w:ascii="Calibri" w:hAnsi="Calibri" w:cs="Arial"/>
                <w:b/>
                <w:bCs/>
                <w:sz w:val="14"/>
                <w:szCs w:val="14"/>
              </w:rPr>
              <w:t>Total</w:t>
            </w:r>
          </w:p>
          <w:p w14:paraId="0C71271B" w14:textId="77777777" w:rsidR="00AA52F1" w:rsidRPr="009215B5" w:rsidRDefault="00AA52F1" w:rsidP="00126826">
            <w:pPr>
              <w:jc w:val="center"/>
              <w:rPr>
                <w:rFonts w:ascii="Calibri" w:hAnsi="Calibri" w:cs="Arial"/>
                <w:b/>
                <w:bCs/>
                <w:sz w:val="14"/>
                <w:szCs w:val="14"/>
              </w:rPr>
            </w:pPr>
            <w:r w:rsidRPr="009215B5">
              <w:rPr>
                <w:rFonts w:ascii="Calibri" w:hAnsi="Calibri" w:cs="Arial"/>
                <w:b/>
                <w:bCs/>
                <w:sz w:val="14"/>
                <w:szCs w:val="14"/>
              </w:rPr>
              <w:t>Metas Cuatrienio</w:t>
            </w:r>
          </w:p>
        </w:tc>
        <w:tc>
          <w:tcPr>
            <w:tcW w:w="498" w:type="dxa"/>
            <w:shd w:val="clear" w:color="auto" w:fill="F9FEB4"/>
            <w:vAlign w:val="center"/>
            <w:hideMark/>
          </w:tcPr>
          <w:p w14:paraId="6BF5EFC0"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2020</w:t>
            </w:r>
          </w:p>
        </w:tc>
        <w:tc>
          <w:tcPr>
            <w:tcW w:w="426" w:type="dxa"/>
            <w:shd w:val="clear" w:color="auto" w:fill="F9FEB4"/>
            <w:vAlign w:val="center"/>
            <w:hideMark/>
          </w:tcPr>
          <w:p w14:paraId="54FB9AC0"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2021</w:t>
            </w:r>
          </w:p>
        </w:tc>
        <w:tc>
          <w:tcPr>
            <w:tcW w:w="425" w:type="dxa"/>
            <w:shd w:val="clear" w:color="auto" w:fill="F9FEB4"/>
            <w:vAlign w:val="center"/>
          </w:tcPr>
          <w:p w14:paraId="536C9748"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2022</w:t>
            </w:r>
          </w:p>
        </w:tc>
        <w:tc>
          <w:tcPr>
            <w:tcW w:w="564" w:type="dxa"/>
            <w:shd w:val="clear" w:color="auto" w:fill="F9FEB4"/>
            <w:vAlign w:val="center"/>
            <w:hideMark/>
          </w:tcPr>
          <w:p w14:paraId="07F495B4"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2023</w:t>
            </w:r>
          </w:p>
        </w:tc>
        <w:tc>
          <w:tcPr>
            <w:tcW w:w="749" w:type="dxa"/>
            <w:shd w:val="clear" w:color="auto" w:fill="F9FEB4"/>
            <w:vAlign w:val="center"/>
            <w:hideMark/>
          </w:tcPr>
          <w:p w14:paraId="4D1FC71F"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 xml:space="preserve">Total </w:t>
            </w:r>
          </w:p>
          <w:p w14:paraId="5726DAF5" w14:textId="77777777" w:rsidR="00AA52F1" w:rsidRPr="00DC3523" w:rsidRDefault="00AA52F1" w:rsidP="00126826">
            <w:pPr>
              <w:jc w:val="center"/>
              <w:rPr>
                <w:rFonts w:ascii="Arial Narrow" w:hAnsi="Arial Narrow" w:cs="Arial"/>
                <w:b/>
                <w:bCs/>
                <w:sz w:val="14"/>
                <w:szCs w:val="14"/>
              </w:rPr>
            </w:pPr>
            <w:r w:rsidRPr="00DC3523">
              <w:rPr>
                <w:rFonts w:ascii="Arial Narrow" w:hAnsi="Arial Narrow" w:cs="Arial"/>
                <w:b/>
                <w:bCs/>
                <w:sz w:val="14"/>
                <w:szCs w:val="14"/>
              </w:rPr>
              <w:t>Metas Cuatrienio</w:t>
            </w:r>
          </w:p>
        </w:tc>
      </w:tr>
      <w:tr w:rsidR="00AA52F1" w:rsidRPr="009215B5" w14:paraId="4A1A41CE" w14:textId="77777777" w:rsidTr="00697795">
        <w:trPr>
          <w:gridAfter w:val="1"/>
          <w:wAfter w:w="8" w:type="dxa"/>
          <w:trHeight w:val="600"/>
          <w:jc w:val="center"/>
        </w:trPr>
        <w:tc>
          <w:tcPr>
            <w:tcW w:w="1271" w:type="dxa"/>
            <w:vAlign w:val="center"/>
          </w:tcPr>
          <w:p w14:paraId="1DC77EB1" w14:textId="75E4E50C" w:rsidR="00AA52F1" w:rsidRPr="009215B5" w:rsidRDefault="008D5BA7" w:rsidP="00126826">
            <w:pPr>
              <w:jc w:val="center"/>
              <w:rPr>
                <w:rFonts w:asciiTheme="minorHAnsi" w:hAnsiTheme="minorHAnsi" w:cstheme="minorHAnsi"/>
                <w:b/>
                <w:bCs/>
                <w:sz w:val="14"/>
                <w:szCs w:val="14"/>
              </w:rPr>
            </w:pPr>
            <w:r w:rsidRPr="00250320">
              <w:rPr>
                <w:rFonts w:asciiTheme="minorHAnsi" w:hAnsiTheme="minorHAnsi" w:cstheme="minorHAnsi"/>
                <w:b/>
                <w:bCs/>
                <w:sz w:val="14"/>
                <w:szCs w:val="14"/>
              </w:rPr>
              <w:t>2. FORTALECIMIENTO DEL DESEMPEÑO AMBIENTAL DE LOS SECTORES PRODUCTIVOS</w:t>
            </w:r>
          </w:p>
        </w:tc>
        <w:tc>
          <w:tcPr>
            <w:tcW w:w="1276" w:type="dxa"/>
            <w:vAlign w:val="center"/>
          </w:tcPr>
          <w:p w14:paraId="0953FBBC" w14:textId="7D679E2B" w:rsidR="00AA52F1" w:rsidRPr="009215B5" w:rsidRDefault="008D5BA7" w:rsidP="00126826">
            <w:pPr>
              <w:jc w:val="center"/>
              <w:rPr>
                <w:rFonts w:asciiTheme="minorHAnsi" w:hAnsiTheme="minorHAnsi" w:cstheme="minorHAnsi"/>
                <w:bCs/>
                <w:sz w:val="14"/>
                <w:szCs w:val="14"/>
              </w:rPr>
            </w:pPr>
            <w:r w:rsidRPr="00250320">
              <w:rPr>
                <w:rFonts w:asciiTheme="minorHAnsi" w:hAnsiTheme="minorHAnsi" w:cstheme="minorHAnsi"/>
                <w:bCs/>
                <w:sz w:val="14"/>
                <w:szCs w:val="14"/>
              </w:rPr>
              <w:t>2.1 Fortalecimiento del Programa Regional de Negocios Verdes</w:t>
            </w:r>
          </w:p>
        </w:tc>
        <w:tc>
          <w:tcPr>
            <w:tcW w:w="1701" w:type="dxa"/>
            <w:shd w:val="clear" w:color="auto" w:fill="auto"/>
            <w:vAlign w:val="center"/>
          </w:tcPr>
          <w:p w14:paraId="75ED0DF2" w14:textId="38D584FF" w:rsidR="00AA52F1" w:rsidRPr="009215B5" w:rsidRDefault="008D5BA7" w:rsidP="00126826">
            <w:pPr>
              <w:jc w:val="both"/>
              <w:rPr>
                <w:rFonts w:asciiTheme="minorHAnsi" w:hAnsiTheme="minorHAnsi" w:cstheme="minorHAnsi"/>
                <w:sz w:val="14"/>
                <w:szCs w:val="14"/>
                <w:lang w:eastAsia="es-CO"/>
              </w:rPr>
            </w:pPr>
            <w:r w:rsidRPr="008D5BA7">
              <w:rPr>
                <w:rFonts w:asciiTheme="minorHAnsi" w:hAnsiTheme="minorHAnsi" w:cstheme="minorHAnsi"/>
                <w:sz w:val="14"/>
                <w:szCs w:val="14"/>
                <w:lang w:eastAsia="es-CO"/>
              </w:rPr>
              <w:t>2.1.3 Implementar acciones de verificación de negocios verdes</w:t>
            </w:r>
          </w:p>
        </w:tc>
        <w:tc>
          <w:tcPr>
            <w:tcW w:w="992" w:type="dxa"/>
            <w:shd w:val="clear" w:color="000000" w:fill="EAF1DD"/>
            <w:vAlign w:val="center"/>
          </w:tcPr>
          <w:p w14:paraId="223CF507" w14:textId="7E7288B7" w:rsidR="00AA52F1" w:rsidRPr="009215B5" w:rsidRDefault="00AA52F1" w:rsidP="00126826">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 xml:space="preserve">  </w:t>
            </w:r>
            <w:r w:rsidR="008D5BA7" w:rsidRPr="008D5BA7">
              <w:rPr>
                <w:rFonts w:asciiTheme="minorHAnsi" w:hAnsiTheme="minorHAnsi" w:cstheme="minorHAnsi"/>
                <w:sz w:val="14"/>
                <w:szCs w:val="14"/>
                <w:lang w:eastAsia="es-CO"/>
              </w:rPr>
              <w:t>Negocios verdes verificados</w:t>
            </w:r>
            <w:r w:rsidRPr="00250320">
              <w:rPr>
                <w:rFonts w:asciiTheme="minorHAnsi" w:hAnsiTheme="minorHAnsi" w:cstheme="minorHAnsi"/>
                <w:sz w:val="14"/>
                <w:szCs w:val="14"/>
                <w:lang w:eastAsia="es-CO"/>
              </w:rPr>
              <w:tab/>
              <w:t xml:space="preserve">  </w:t>
            </w:r>
          </w:p>
        </w:tc>
        <w:tc>
          <w:tcPr>
            <w:tcW w:w="788" w:type="dxa"/>
            <w:shd w:val="clear" w:color="auto" w:fill="EAF1DD"/>
            <w:vAlign w:val="center"/>
          </w:tcPr>
          <w:p w14:paraId="1790C79D" w14:textId="77777777" w:rsidR="00AA52F1" w:rsidRPr="009215B5" w:rsidRDefault="00AA52F1" w:rsidP="00126826">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2846A31C" w14:textId="575C8858" w:rsidR="00AA52F1" w:rsidRPr="009215B5" w:rsidRDefault="008D5BA7" w:rsidP="00126826">
            <w:pPr>
              <w:jc w:val="center"/>
              <w:rPr>
                <w:rFonts w:ascii="Calibri" w:hAnsi="Calibri" w:cs="Arial"/>
                <w:sz w:val="14"/>
                <w:szCs w:val="14"/>
              </w:rPr>
            </w:pPr>
            <w:r>
              <w:rPr>
                <w:rFonts w:ascii="Calibri" w:hAnsi="Calibri" w:cs="Arial"/>
                <w:sz w:val="14"/>
                <w:szCs w:val="14"/>
              </w:rPr>
              <w:t>1</w:t>
            </w:r>
            <w:r w:rsidR="00AA52F1">
              <w:rPr>
                <w:rFonts w:ascii="Calibri" w:hAnsi="Calibri" w:cs="Arial"/>
                <w:sz w:val="14"/>
                <w:szCs w:val="14"/>
              </w:rPr>
              <w:t>2</w:t>
            </w:r>
          </w:p>
        </w:tc>
        <w:tc>
          <w:tcPr>
            <w:tcW w:w="425" w:type="dxa"/>
            <w:shd w:val="clear" w:color="000000" w:fill="EAF1DD"/>
            <w:vAlign w:val="center"/>
          </w:tcPr>
          <w:p w14:paraId="38EC312E" w14:textId="13E77E79" w:rsidR="00AA52F1" w:rsidRPr="009215B5" w:rsidRDefault="00AA52F1" w:rsidP="00126826">
            <w:pPr>
              <w:jc w:val="center"/>
              <w:rPr>
                <w:rFonts w:ascii="Calibri" w:hAnsi="Calibri" w:cs="Arial"/>
                <w:sz w:val="14"/>
                <w:szCs w:val="14"/>
              </w:rPr>
            </w:pPr>
            <w:r>
              <w:rPr>
                <w:rFonts w:ascii="Calibri" w:hAnsi="Calibri" w:cs="Arial"/>
                <w:sz w:val="14"/>
                <w:szCs w:val="14"/>
              </w:rPr>
              <w:t>2</w:t>
            </w:r>
            <w:r w:rsidR="008D5BA7">
              <w:rPr>
                <w:rFonts w:ascii="Calibri" w:hAnsi="Calibri" w:cs="Arial"/>
                <w:sz w:val="14"/>
                <w:szCs w:val="14"/>
              </w:rPr>
              <w:t>0</w:t>
            </w:r>
          </w:p>
        </w:tc>
        <w:tc>
          <w:tcPr>
            <w:tcW w:w="425" w:type="dxa"/>
            <w:shd w:val="clear" w:color="000000" w:fill="EAF1DD"/>
            <w:vAlign w:val="center"/>
          </w:tcPr>
          <w:p w14:paraId="58277A8A" w14:textId="32EBAE04" w:rsidR="00AA52F1" w:rsidRPr="009215B5" w:rsidRDefault="00AA52F1" w:rsidP="00126826">
            <w:pPr>
              <w:jc w:val="center"/>
              <w:rPr>
                <w:rFonts w:ascii="Calibri" w:hAnsi="Calibri" w:cs="Arial"/>
                <w:sz w:val="14"/>
                <w:szCs w:val="14"/>
              </w:rPr>
            </w:pPr>
            <w:r>
              <w:rPr>
                <w:rFonts w:ascii="Calibri" w:hAnsi="Calibri" w:cs="Arial"/>
                <w:sz w:val="14"/>
                <w:szCs w:val="14"/>
              </w:rPr>
              <w:t>2</w:t>
            </w:r>
            <w:r w:rsidR="008D5BA7">
              <w:rPr>
                <w:rFonts w:ascii="Calibri" w:hAnsi="Calibri" w:cs="Arial"/>
                <w:sz w:val="14"/>
                <w:szCs w:val="14"/>
              </w:rPr>
              <w:t>0</w:t>
            </w:r>
          </w:p>
        </w:tc>
        <w:tc>
          <w:tcPr>
            <w:tcW w:w="426" w:type="dxa"/>
            <w:shd w:val="clear" w:color="000000" w:fill="EAF1DD"/>
            <w:vAlign w:val="center"/>
          </w:tcPr>
          <w:p w14:paraId="7D94EF3F" w14:textId="167FA2ED" w:rsidR="00AA52F1" w:rsidRPr="009215B5" w:rsidRDefault="00AA52F1" w:rsidP="00126826">
            <w:pPr>
              <w:jc w:val="center"/>
              <w:rPr>
                <w:rFonts w:ascii="Calibri" w:hAnsi="Calibri" w:cs="Arial"/>
                <w:sz w:val="14"/>
                <w:szCs w:val="14"/>
              </w:rPr>
            </w:pPr>
            <w:r>
              <w:rPr>
                <w:rFonts w:ascii="Calibri" w:hAnsi="Calibri" w:cs="Arial"/>
                <w:sz w:val="14"/>
                <w:szCs w:val="14"/>
              </w:rPr>
              <w:t>2</w:t>
            </w:r>
            <w:r w:rsidR="008D5BA7">
              <w:rPr>
                <w:rFonts w:ascii="Calibri" w:hAnsi="Calibri" w:cs="Arial"/>
                <w:sz w:val="14"/>
                <w:szCs w:val="14"/>
              </w:rPr>
              <w:t>0</w:t>
            </w:r>
          </w:p>
        </w:tc>
        <w:tc>
          <w:tcPr>
            <w:tcW w:w="777" w:type="dxa"/>
            <w:shd w:val="clear" w:color="000000" w:fill="EAF1DD"/>
            <w:vAlign w:val="center"/>
          </w:tcPr>
          <w:p w14:paraId="55AB5266" w14:textId="68A0AF0D" w:rsidR="00AA52F1" w:rsidRPr="009215B5" w:rsidRDefault="008D5BA7" w:rsidP="008D5BA7">
            <w:pPr>
              <w:jc w:val="center"/>
              <w:rPr>
                <w:rFonts w:ascii="Calibri" w:hAnsi="Calibri" w:cs="Arial"/>
                <w:sz w:val="14"/>
                <w:szCs w:val="14"/>
              </w:rPr>
            </w:pPr>
            <w:r>
              <w:rPr>
                <w:rFonts w:ascii="Calibri" w:hAnsi="Calibri" w:cs="Arial"/>
                <w:sz w:val="14"/>
                <w:szCs w:val="14"/>
              </w:rPr>
              <w:t>72</w:t>
            </w:r>
          </w:p>
        </w:tc>
        <w:tc>
          <w:tcPr>
            <w:tcW w:w="498" w:type="dxa"/>
            <w:shd w:val="clear" w:color="auto" w:fill="F9FEB4"/>
            <w:vAlign w:val="center"/>
          </w:tcPr>
          <w:p w14:paraId="2884FF7A" w14:textId="776880D4" w:rsidR="00AA52F1" w:rsidRPr="009215B5" w:rsidRDefault="00AA52F1" w:rsidP="00126826">
            <w:pPr>
              <w:jc w:val="center"/>
              <w:rPr>
                <w:rFonts w:ascii="Calibri" w:hAnsi="Calibri"/>
                <w:sz w:val="14"/>
                <w:szCs w:val="14"/>
              </w:rPr>
            </w:pPr>
            <w:r>
              <w:rPr>
                <w:rFonts w:ascii="Calibri" w:hAnsi="Calibri"/>
                <w:sz w:val="14"/>
                <w:szCs w:val="14"/>
              </w:rPr>
              <w:t>1</w:t>
            </w:r>
            <w:r w:rsidR="008D5BA7">
              <w:rPr>
                <w:rFonts w:ascii="Calibri" w:hAnsi="Calibri"/>
                <w:sz w:val="14"/>
                <w:szCs w:val="14"/>
              </w:rPr>
              <w:t>2</w:t>
            </w:r>
          </w:p>
        </w:tc>
        <w:tc>
          <w:tcPr>
            <w:tcW w:w="426" w:type="dxa"/>
            <w:shd w:val="clear" w:color="auto" w:fill="F9FEB4"/>
            <w:vAlign w:val="center"/>
          </w:tcPr>
          <w:p w14:paraId="1149BECB" w14:textId="7F232F8F" w:rsidR="00AA52F1" w:rsidRPr="009215B5" w:rsidRDefault="008D5BA7" w:rsidP="00126826">
            <w:pPr>
              <w:jc w:val="center"/>
              <w:rPr>
                <w:rFonts w:ascii="Calibri" w:hAnsi="Calibri"/>
                <w:sz w:val="14"/>
                <w:szCs w:val="14"/>
              </w:rPr>
            </w:pPr>
            <w:r>
              <w:rPr>
                <w:rFonts w:ascii="Calibri" w:hAnsi="Calibri"/>
                <w:sz w:val="14"/>
                <w:szCs w:val="14"/>
              </w:rPr>
              <w:t>1</w:t>
            </w:r>
            <w:r w:rsidR="00AA52F1">
              <w:rPr>
                <w:rFonts w:ascii="Calibri" w:hAnsi="Calibri"/>
                <w:sz w:val="14"/>
                <w:szCs w:val="14"/>
              </w:rPr>
              <w:t>2</w:t>
            </w:r>
          </w:p>
        </w:tc>
        <w:tc>
          <w:tcPr>
            <w:tcW w:w="425" w:type="dxa"/>
            <w:shd w:val="clear" w:color="auto" w:fill="F9FEB4"/>
            <w:vAlign w:val="center"/>
          </w:tcPr>
          <w:p w14:paraId="5529328F" w14:textId="4E7E7E71" w:rsidR="00AA52F1" w:rsidRPr="009215B5" w:rsidRDefault="00AA52F1" w:rsidP="00126826">
            <w:pPr>
              <w:jc w:val="center"/>
              <w:rPr>
                <w:rFonts w:ascii="Calibri" w:hAnsi="Calibri"/>
                <w:sz w:val="14"/>
                <w:szCs w:val="14"/>
              </w:rPr>
            </w:pPr>
            <w:r>
              <w:rPr>
                <w:rFonts w:ascii="Calibri" w:hAnsi="Calibri"/>
                <w:sz w:val="14"/>
                <w:szCs w:val="14"/>
              </w:rPr>
              <w:t>2</w:t>
            </w:r>
            <w:r w:rsidR="00C82840">
              <w:rPr>
                <w:rFonts w:ascii="Calibri" w:hAnsi="Calibri"/>
                <w:sz w:val="14"/>
                <w:szCs w:val="14"/>
              </w:rPr>
              <w:t>2</w:t>
            </w:r>
          </w:p>
        </w:tc>
        <w:tc>
          <w:tcPr>
            <w:tcW w:w="564" w:type="dxa"/>
            <w:shd w:val="clear" w:color="auto" w:fill="F9FEB4"/>
            <w:vAlign w:val="center"/>
          </w:tcPr>
          <w:p w14:paraId="2885765C" w14:textId="66EAD3CB" w:rsidR="00AA52F1" w:rsidRPr="009215B5" w:rsidRDefault="00AA52F1" w:rsidP="00126826">
            <w:pPr>
              <w:jc w:val="center"/>
              <w:rPr>
                <w:rFonts w:ascii="Calibri" w:hAnsi="Calibri"/>
                <w:sz w:val="14"/>
                <w:szCs w:val="14"/>
              </w:rPr>
            </w:pPr>
            <w:r>
              <w:rPr>
                <w:rFonts w:ascii="Calibri" w:hAnsi="Calibri"/>
                <w:sz w:val="14"/>
                <w:szCs w:val="14"/>
              </w:rPr>
              <w:t>2</w:t>
            </w:r>
            <w:r w:rsidR="00C82840">
              <w:rPr>
                <w:rFonts w:ascii="Calibri" w:hAnsi="Calibri"/>
                <w:sz w:val="14"/>
                <w:szCs w:val="14"/>
              </w:rPr>
              <w:t>3</w:t>
            </w:r>
          </w:p>
        </w:tc>
        <w:tc>
          <w:tcPr>
            <w:tcW w:w="749" w:type="dxa"/>
            <w:shd w:val="clear" w:color="auto" w:fill="F9FEB4"/>
            <w:vAlign w:val="center"/>
          </w:tcPr>
          <w:p w14:paraId="231A7C2B" w14:textId="7F9C0406" w:rsidR="00AA52F1" w:rsidRPr="009215B5" w:rsidRDefault="008D5BA7" w:rsidP="008D5BA7">
            <w:pPr>
              <w:jc w:val="center"/>
              <w:rPr>
                <w:rFonts w:ascii="Calibri" w:hAnsi="Calibri"/>
                <w:sz w:val="14"/>
                <w:szCs w:val="14"/>
              </w:rPr>
            </w:pPr>
            <w:r>
              <w:rPr>
                <w:rFonts w:ascii="Calibri" w:hAnsi="Calibri"/>
                <w:sz w:val="14"/>
                <w:szCs w:val="14"/>
              </w:rPr>
              <w:t>6</w:t>
            </w:r>
            <w:r w:rsidR="00C82840">
              <w:rPr>
                <w:rFonts w:ascii="Calibri" w:hAnsi="Calibri"/>
                <w:sz w:val="14"/>
                <w:szCs w:val="14"/>
              </w:rPr>
              <w:t>9</w:t>
            </w:r>
          </w:p>
        </w:tc>
      </w:tr>
      <w:tr w:rsidR="00A97A73" w:rsidRPr="009215B5" w14:paraId="33EA8248" w14:textId="77777777" w:rsidTr="00697795">
        <w:trPr>
          <w:gridAfter w:val="1"/>
          <w:wAfter w:w="8" w:type="dxa"/>
          <w:trHeight w:val="404"/>
          <w:jc w:val="center"/>
        </w:trPr>
        <w:tc>
          <w:tcPr>
            <w:tcW w:w="1271" w:type="dxa"/>
            <w:vMerge w:val="restart"/>
            <w:vAlign w:val="center"/>
          </w:tcPr>
          <w:p w14:paraId="6C5B60E9" w14:textId="4982C774" w:rsidR="00A97A73" w:rsidRPr="009215B5" w:rsidRDefault="00A97A73" w:rsidP="00126826">
            <w:pPr>
              <w:jc w:val="center"/>
              <w:rPr>
                <w:rFonts w:asciiTheme="minorHAnsi" w:hAnsiTheme="minorHAnsi" w:cstheme="minorHAnsi"/>
                <w:b/>
                <w:bCs/>
                <w:sz w:val="14"/>
                <w:szCs w:val="14"/>
              </w:rPr>
            </w:pPr>
            <w:r w:rsidRPr="008D5BA7">
              <w:rPr>
                <w:rFonts w:asciiTheme="minorHAnsi" w:hAnsiTheme="minorHAnsi" w:cstheme="minorHAnsi"/>
                <w:b/>
                <w:bCs/>
                <w:sz w:val="14"/>
                <w:szCs w:val="14"/>
              </w:rPr>
              <w:t>4. GESTIÓN INTEGRAL DEL RECURSO HIDRICO</w:t>
            </w:r>
          </w:p>
        </w:tc>
        <w:tc>
          <w:tcPr>
            <w:tcW w:w="1276" w:type="dxa"/>
            <w:vMerge w:val="restart"/>
            <w:vAlign w:val="center"/>
          </w:tcPr>
          <w:p w14:paraId="08A1CC20" w14:textId="3143F7A1" w:rsidR="00A97A73" w:rsidRPr="009215B5" w:rsidRDefault="00A97A73" w:rsidP="00A97A73">
            <w:pPr>
              <w:jc w:val="center"/>
              <w:rPr>
                <w:rFonts w:asciiTheme="minorHAnsi" w:hAnsiTheme="minorHAnsi" w:cstheme="minorHAnsi"/>
                <w:bCs/>
                <w:sz w:val="14"/>
                <w:szCs w:val="14"/>
              </w:rPr>
            </w:pPr>
            <w:r w:rsidRPr="00A97A73">
              <w:rPr>
                <w:rFonts w:asciiTheme="minorHAnsi" w:hAnsiTheme="minorHAnsi" w:cstheme="minorHAnsi"/>
                <w:bCs/>
                <w:sz w:val="14"/>
                <w:szCs w:val="14"/>
              </w:rPr>
              <w:t>4.2 Regulación del Uso y Manejo del Recurso Hídrico</w:t>
            </w:r>
          </w:p>
        </w:tc>
        <w:tc>
          <w:tcPr>
            <w:tcW w:w="1701" w:type="dxa"/>
            <w:shd w:val="clear" w:color="auto" w:fill="auto"/>
            <w:vAlign w:val="center"/>
          </w:tcPr>
          <w:p w14:paraId="4220964E" w14:textId="673E6826" w:rsidR="00A97A73" w:rsidRPr="009215B5" w:rsidRDefault="00A97A73" w:rsidP="00126826">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4.2.2 Monitoreo de Control y seguimientos a los objetivos de calidad de aguas marinas</w:t>
            </w:r>
          </w:p>
        </w:tc>
        <w:tc>
          <w:tcPr>
            <w:tcW w:w="992" w:type="dxa"/>
            <w:shd w:val="clear" w:color="000000" w:fill="EAF1DD"/>
            <w:vAlign w:val="center"/>
          </w:tcPr>
          <w:p w14:paraId="77330E64" w14:textId="4112C7F0" w:rsidR="00A97A73" w:rsidRPr="009215B5" w:rsidRDefault="00A97A73" w:rsidP="00126826">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Monitoreos anuales realizados</w:t>
            </w:r>
          </w:p>
        </w:tc>
        <w:tc>
          <w:tcPr>
            <w:tcW w:w="788" w:type="dxa"/>
            <w:shd w:val="clear" w:color="auto" w:fill="EAF1DD"/>
            <w:vAlign w:val="center"/>
          </w:tcPr>
          <w:p w14:paraId="7CBC0D48" w14:textId="77777777" w:rsidR="00A97A73" w:rsidRPr="009215B5" w:rsidRDefault="00A97A73" w:rsidP="00126826">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55568634" w14:textId="7592FA7E" w:rsidR="00A97A73" w:rsidRPr="009215B5" w:rsidRDefault="00A97A73" w:rsidP="00126826">
            <w:pPr>
              <w:jc w:val="center"/>
              <w:rPr>
                <w:rFonts w:ascii="Calibri" w:hAnsi="Calibri" w:cs="Arial"/>
                <w:sz w:val="14"/>
                <w:szCs w:val="14"/>
              </w:rPr>
            </w:pPr>
          </w:p>
        </w:tc>
        <w:tc>
          <w:tcPr>
            <w:tcW w:w="425" w:type="dxa"/>
            <w:shd w:val="clear" w:color="000000" w:fill="EAF1DD"/>
            <w:vAlign w:val="center"/>
          </w:tcPr>
          <w:p w14:paraId="73676D40" w14:textId="1525D350" w:rsidR="00A97A73" w:rsidRPr="009215B5" w:rsidRDefault="00A97A73" w:rsidP="00126826">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61D733D3" w14:textId="67285E34" w:rsidR="00A97A73" w:rsidRPr="009215B5" w:rsidRDefault="00A97A73" w:rsidP="00126826">
            <w:pPr>
              <w:jc w:val="center"/>
              <w:rPr>
                <w:rFonts w:ascii="Calibri" w:hAnsi="Calibri" w:cs="Arial"/>
                <w:sz w:val="14"/>
                <w:szCs w:val="14"/>
              </w:rPr>
            </w:pPr>
            <w:r>
              <w:rPr>
                <w:rFonts w:ascii="Calibri" w:hAnsi="Calibri" w:cs="Arial"/>
                <w:sz w:val="14"/>
                <w:szCs w:val="14"/>
              </w:rPr>
              <w:t>1</w:t>
            </w:r>
          </w:p>
        </w:tc>
        <w:tc>
          <w:tcPr>
            <w:tcW w:w="426" w:type="dxa"/>
            <w:shd w:val="clear" w:color="000000" w:fill="EAF1DD"/>
            <w:vAlign w:val="center"/>
          </w:tcPr>
          <w:p w14:paraId="17EBFDFF" w14:textId="12B2EF4C" w:rsidR="00A97A73" w:rsidRPr="009215B5" w:rsidRDefault="00A97A73" w:rsidP="00126826">
            <w:pPr>
              <w:jc w:val="center"/>
              <w:rPr>
                <w:rFonts w:ascii="Calibri" w:hAnsi="Calibri" w:cs="Arial"/>
                <w:sz w:val="14"/>
                <w:szCs w:val="14"/>
              </w:rPr>
            </w:pPr>
            <w:r>
              <w:rPr>
                <w:rFonts w:ascii="Calibri" w:hAnsi="Calibri" w:cs="Arial"/>
                <w:sz w:val="14"/>
                <w:szCs w:val="14"/>
              </w:rPr>
              <w:t>1</w:t>
            </w:r>
          </w:p>
        </w:tc>
        <w:tc>
          <w:tcPr>
            <w:tcW w:w="777" w:type="dxa"/>
            <w:shd w:val="clear" w:color="000000" w:fill="EAF1DD"/>
            <w:vAlign w:val="center"/>
          </w:tcPr>
          <w:p w14:paraId="537BD908" w14:textId="07A72C48" w:rsidR="00A97A73" w:rsidRPr="009215B5" w:rsidRDefault="00A97A73" w:rsidP="00A97A73">
            <w:pPr>
              <w:jc w:val="center"/>
              <w:rPr>
                <w:rFonts w:ascii="Calibri" w:hAnsi="Calibri" w:cs="Arial"/>
                <w:sz w:val="14"/>
                <w:szCs w:val="14"/>
              </w:rPr>
            </w:pPr>
            <w:r>
              <w:rPr>
                <w:rFonts w:ascii="Calibri" w:hAnsi="Calibri" w:cs="Arial"/>
                <w:sz w:val="14"/>
                <w:szCs w:val="14"/>
              </w:rPr>
              <w:t>3</w:t>
            </w:r>
          </w:p>
        </w:tc>
        <w:tc>
          <w:tcPr>
            <w:tcW w:w="498" w:type="dxa"/>
            <w:shd w:val="clear" w:color="auto" w:fill="F9FEB4"/>
            <w:vAlign w:val="center"/>
          </w:tcPr>
          <w:p w14:paraId="5141E6FD" w14:textId="77777777" w:rsidR="00A97A73" w:rsidRPr="009215B5" w:rsidRDefault="00A97A73" w:rsidP="00126826">
            <w:pPr>
              <w:jc w:val="center"/>
              <w:rPr>
                <w:rFonts w:ascii="Calibri" w:hAnsi="Calibri"/>
                <w:sz w:val="14"/>
                <w:szCs w:val="14"/>
              </w:rPr>
            </w:pPr>
          </w:p>
        </w:tc>
        <w:tc>
          <w:tcPr>
            <w:tcW w:w="426" w:type="dxa"/>
            <w:shd w:val="clear" w:color="auto" w:fill="F9FEB4"/>
            <w:vAlign w:val="center"/>
          </w:tcPr>
          <w:p w14:paraId="68476501" w14:textId="3112EC5C" w:rsidR="00A97A73" w:rsidRPr="009215B5" w:rsidRDefault="00A97A73" w:rsidP="00126826">
            <w:pPr>
              <w:jc w:val="center"/>
              <w:rPr>
                <w:rFonts w:ascii="Calibri" w:hAnsi="Calibri"/>
                <w:sz w:val="14"/>
                <w:szCs w:val="14"/>
              </w:rPr>
            </w:pPr>
          </w:p>
        </w:tc>
        <w:tc>
          <w:tcPr>
            <w:tcW w:w="425" w:type="dxa"/>
            <w:shd w:val="clear" w:color="auto" w:fill="F9FEB4"/>
            <w:vAlign w:val="center"/>
          </w:tcPr>
          <w:p w14:paraId="15FAC330" w14:textId="56D434FB" w:rsidR="00A97A73" w:rsidRPr="009215B5" w:rsidRDefault="0016799E" w:rsidP="0016799E">
            <w:pPr>
              <w:jc w:val="center"/>
              <w:rPr>
                <w:rFonts w:ascii="Calibri" w:hAnsi="Calibri"/>
                <w:sz w:val="14"/>
                <w:szCs w:val="14"/>
              </w:rPr>
            </w:pPr>
            <w:r>
              <w:rPr>
                <w:rFonts w:ascii="Calibri" w:hAnsi="Calibri"/>
                <w:sz w:val="14"/>
                <w:szCs w:val="14"/>
              </w:rPr>
              <w:t>2</w:t>
            </w:r>
          </w:p>
        </w:tc>
        <w:tc>
          <w:tcPr>
            <w:tcW w:w="564" w:type="dxa"/>
            <w:shd w:val="clear" w:color="auto" w:fill="F9FEB4"/>
            <w:vAlign w:val="center"/>
          </w:tcPr>
          <w:p w14:paraId="501ECA86" w14:textId="3E026016" w:rsidR="00A97A73" w:rsidRPr="009215B5" w:rsidRDefault="00A97A73" w:rsidP="00126826">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484C5876" w14:textId="2060A093" w:rsidR="00A97A73" w:rsidRPr="009215B5" w:rsidRDefault="0016799E" w:rsidP="0016799E">
            <w:pPr>
              <w:jc w:val="center"/>
              <w:rPr>
                <w:rFonts w:ascii="Calibri" w:hAnsi="Calibri"/>
                <w:sz w:val="14"/>
                <w:szCs w:val="14"/>
              </w:rPr>
            </w:pPr>
            <w:r>
              <w:rPr>
                <w:rFonts w:ascii="Calibri" w:hAnsi="Calibri"/>
                <w:sz w:val="14"/>
                <w:szCs w:val="14"/>
              </w:rPr>
              <w:t>3</w:t>
            </w:r>
          </w:p>
        </w:tc>
      </w:tr>
      <w:tr w:rsidR="00A97A73" w:rsidRPr="009215B5" w14:paraId="5FD2AA18" w14:textId="77777777" w:rsidTr="00697795">
        <w:trPr>
          <w:gridAfter w:val="1"/>
          <w:wAfter w:w="8" w:type="dxa"/>
          <w:trHeight w:val="440"/>
          <w:jc w:val="center"/>
        </w:trPr>
        <w:tc>
          <w:tcPr>
            <w:tcW w:w="1271" w:type="dxa"/>
            <w:vMerge/>
            <w:vAlign w:val="center"/>
          </w:tcPr>
          <w:p w14:paraId="4694CEB6" w14:textId="77777777" w:rsidR="00A97A73" w:rsidRPr="009215B5" w:rsidRDefault="00A97A73" w:rsidP="00126826">
            <w:pPr>
              <w:jc w:val="center"/>
              <w:rPr>
                <w:rFonts w:asciiTheme="minorHAnsi" w:hAnsiTheme="minorHAnsi" w:cstheme="minorHAnsi"/>
                <w:b/>
                <w:bCs/>
                <w:sz w:val="14"/>
                <w:szCs w:val="14"/>
              </w:rPr>
            </w:pPr>
          </w:p>
        </w:tc>
        <w:tc>
          <w:tcPr>
            <w:tcW w:w="1276" w:type="dxa"/>
            <w:vMerge/>
            <w:vAlign w:val="center"/>
          </w:tcPr>
          <w:p w14:paraId="55CAEBB1" w14:textId="45425F61" w:rsidR="00A97A73" w:rsidRPr="009215B5" w:rsidRDefault="00A97A73" w:rsidP="00126826">
            <w:pPr>
              <w:jc w:val="center"/>
              <w:rPr>
                <w:rFonts w:asciiTheme="minorHAnsi" w:hAnsiTheme="minorHAnsi" w:cstheme="minorHAnsi"/>
                <w:bCs/>
                <w:sz w:val="14"/>
                <w:szCs w:val="14"/>
              </w:rPr>
            </w:pPr>
          </w:p>
        </w:tc>
        <w:tc>
          <w:tcPr>
            <w:tcW w:w="1701" w:type="dxa"/>
            <w:shd w:val="clear" w:color="auto" w:fill="auto"/>
            <w:vAlign w:val="center"/>
          </w:tcPr>
          <w:p w14:paraId="64C0BB64" w14:textId="62BEDD6C" w:rsidR="00A97A73" w:rsidRPr="009215B5" w:rsidRDefault="00A97A73" w:rsidP="00126826">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4.2.4 Priorizar y reglamentar vertimientos en cuerpos de agua</w:t>
            </w:r>
          </w:p>
        </w:tc>
        <w:tc>
          <w:tcPr>
            <w:tcW w:w="992" w:type="dxa"/>
            <w:shd w:val="clear" w:color="000000" w:fill="EAF1DD"/>
            <w:vAlign w:val="center"/>
          </w:tcPr>
          <w:p w14:paraId="50E1E037" w14:textId="14D6A4EA" w:rsidR="00A97A73" w:rsidRPr="009215B5" w:rsidRDefault="00A97A73" w:rsidP="00126826">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Cuerpos de agua con vertimientos priorizados</w:t>
            </w:r>
          </w:p>
        </w:tc>
        <w:tc>
          <w:tcPr>
            <w:tcW w:w="788" w:type="dxa"/>
            <w:shd w:val="clear" w:color="auto" w:fill="EAF1DD"/>
            <w:vAlign w:val="center"/>
          </w:tcPr>
          <w:p w14:paraId="0463859C" w14:textId="77777777" w:rsidR="00A97A73" w:rsidRPr="009215B5" w:rsidRDefault="00A97A73" w:rsidP="00126826">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79096D29" w14:textId="1788CAAF" w:rsidR="00A97A73" w:rsidRPr="009215B5" w:rsidRDefault="00A97A73" w:rsidP="00126826">
            <w:pPr>
              <w:jc w:val="center"/>
              <w:rPr>
                <w:rFonts w:ascii="Calibri" w:hAnsi="Calibri" w:cs="Arial"/>
                <w:sz w:val="14"/>
                <w:szCs w:val="14"/>
              </w:rPr>
            </w:pPr>
          </w:p>
        </w:tc>
        <w:tc>
          <w:tcPr>
            <w:tcW w:w="425" w:type="dxa"/>
            <w:shd w:val="clear" w:color="000000" w:fill="EAF1DD"/>
            <w:vAlign w:val="center"/>
          </w:tcPr>
          <w:p w14:paraId="79ADC6A3" w14:textId="1BC61D62" w:rsidR="00A97A73" w:rsidRPr="009215B5" w:rsidRDefault="00D933FE" w:rsidP="00D933FE">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1AAA4817" w14:textId="1A61FED0" w:rsidR="00A97A73" w:rsidRPr="009215B5" w:rsidRDefault="00A97A73" w:rsidP="00126826">
            <w:pPr>
              <w:jc w:val="center"/>
              <w:rPr>
                <w:rFonts w:ascii="Calibri" w:hAnsi="Calibri" w:cs="Arial"/>
                <w:sz w:val="14"/>
                <w:szCs w:val="14"/>
              </w:rPr>
            </w:pPr>
          </w:p>
        </w:tc>
        <w:tc>
          <w:tcPr>
            <w:tcW w:w="426" w:type="dxa"/>
            <w:shd w:val="clear" w:color="000000" w:fill="EAF1DD"/>
            <w:vAlign w:val="center"/>
          </w:tcPr>
          <w:p w14:paraId="119C4AFD" w14:textId="3C792C9B" w:rsidR="00A97A73" w:rsidRPr="009215B5" w:rsidRDefault="00A97A73" w:rsidP="00126826">
            <w:pPr>
              <w:jc w:val="center"/>
              <w:rPr>
                <w:rFonts w:ascii="Calibri" w:hAnsi="Calibri" w:cs="Arial"/>
                <w:sz w:val="14"/>
                <w:szCs w:val="14"/>
              </w:rPr>
            </w:pPr>
          </w:p>
        </w:tc>
        <w:tc>
          <w:tcPr>
            <w:tcW w:w="777" w:type="dxa"/>
            <w:shd w:val="clear" w:color="000000" w:fill="EAF1DD"/>
            <w:vAlign w:val="center"/>
          </w:tcPr>
          <w:p w14:paraId="33F57AF7" w14:textId="0FB1153F" w:rsidR="00A97A73" w:rsidRPr="009215B5" w:rsidRDefault="00A97A73" w:rsidP="00D933FE">
            <w:pPr>
              <w:jc w:val="center"/>
              <w:rPr>
                <w:rFonts w:ascii="Calibri" w:hAnsi="Calibri" w:cs="Arial"/>
                <w:sz w:val="14"/>
                <w:szCs w:val="14"/>
              </w:rPr>
            </w:pPr>
            <w:r w:rsidRPr="009215B5">
              <w:rPr>
                <w:rFonts w:ascii="Calibri" w:hAnsi="Calibri" w:cs="Arial"/>
                <w:sz w:val="14"/>
                <w:szCs w:val="14"/>
              </w:rPr>
              <w:t>1</w:t>
            </w:r>
          </w:p>
        </w:tc>
        <w:tc>
          <w:tcPr>
            <w:tcW w:w="498" w:type="dxa"/>
            <w:shd w:val="clear" w:color="auto" w:fill="F9FEB4"/>
            <w:vAlign w:val="center"/>
          </w:tcPr>
          <w:p w14:paraId="6B7B3244" w14:textId="77777777" w:rsidR="00A97A73" w:rsidRPr="009215B5" w:rsidRDefault="00A97A73" w:rsidP="00126826">
            <w:pPr>
              <w:jc w:val="center"/>
              <w:rPr>
                <w:rFonts w:ascii="Calibri" w:hAnsi="Calibri"/>
                <w:sz w:val="14"/>
                <w:szCs w:val="14"/>
              </w:rPr>
            </w:pPr>
          </w:p>
        </w:tc>
        <w:tc>
          <w:tcPr>
            <w:tcW w:w="426" w:type="dxa"/>
            <w:shd w:val="clear" w:color="auto" w:fill="F9FEB4"/>
            <w:vAlign w:val="center"/>
          </w:tcPr>
          <w:p w14:paraId="7044410D" w14:textId="75D46946" w:rsidR="00A97A73" w:rsidRPr="009215B5" w:rsidRDefault="00A97A73" w:rsidP="00126826">
            <w:pPr>
              <w:jc w:val="center"/>
              <w:rPr>
                <w:rFonts w:ascii="Calibri" w:hAnsi="Calibri"/>
                <w:sz w:val="14"/>
                <w:szCs w:val="14"/>
              </w:rPr>
            </w:pPr>
          </w:p>
        </w:tc>
        <w:tc>
          <w:tcPr>
            <w:tcW w:w="425" w:type="dxa"/>
            <w:shd w:val="clear" w:color="auto" w:fill="F9FEB4"/>
            <w:vAlign w:val="center"/>
          </w:tcPr>
          <w:p w14:paraId="058094B9" w14:textId="17DAFCD1" w:rsidR="00A97A73" w:rsidRPr="009215B5" w:rsidRDefault="00D933FE" w:rsidP="00D933FE">
            <w:pPr>
              <w:jc w:val="center"/>
              <w:rPr>
                <w:rFonts w:ascii="Calibri" w:hAnsi="Calibri"/>
                <w:sz w:val="14"/>
                <w:szCs w:val="14"/>
              </w:rPr>
            </w:pPr>
            <w:r>
              <w:rPr>
                <w:rFonts w:ascii="Calibri" w:hAnsi="Calibri"/>
                <w:sz w:val="14"/>
                <w:szCs w:val="14"/>
              </w:rPr>
              <w:t>1</w:t>
            </w:r>
          </w:p>
        </w:tc>
        <w:tc>
          <w:tcPr>
            <w:tcW w:w="564" w:type="dxa"/>
            <w:shd w:val="clear" w:color="auto" w:fill="F9FEB4"/>
            <w:vAlign w:val="center"/>
          </w:tcPr>
          <w:p w14:paraId="30D64092" w14:textId="472195E6" w:rsidR="00A97A73" w:rsidRPr="009215B5" w:rsidRDefault="00A97A73" w:rsidP="00126826">
            <w:pPr>
              <w:jc w:val="center"/>
              <w:rPr>
                <w:rFonts w:ascii="Calibri" w:hAnsi="Calibri"/>
                <w:sz w:val="14"/>
                <w:szCs w:val="14"/>
              </w:rPr>
            </w:pPr>
          </w:p>
        </w:tc>
        <w:tc>
          <w:tcPr>
            <w:tcW w:w="749" w:type="dxa"/>
            <w:shd w:val="clear" w:color="auto" w:fill="F9FEB4"/>
            <w:vAlign w:val="center"/>
          </w:tcPr>
          <w:p w14:paraId="2677DFD5" w14:textId="4EE2932F" w:rsidR="00A97A73" w:rsidRPr="009215B5" w:rsidRDefault="00D933FE" w:rsidP="00D933FE">
            <w:pPr>
              <w:jc w:val="center"/>
              <w:rPr>
                <w:rFonts w:ascii="Calibri" w:hAnsi="Calibri"/>
                <w:sz w:val="14"/>
                <w:szCs w:val="14"/>
              </w:rPr>
            </w:pPr>
            <w:r>
              <w:rPr>
                <w:rFonts w:ascii="Calibri" w:hAnsi="Calibri"/>
                <w:sz w:val="14"/>
                <w:szCs w:val="14"/>
              </w:rPr>
              <w:t>1</w:t>
            </w:r>
          </w:p>
        </w:tc>
      </w:tr>
      <w:tr w:rsidR="00A97A73" w:rsidRPr="009215B5" w14:paraId="201B25B9" w14:textId="77777777" w:rsidTr="00697795">
        <w:trPr>
          <w:gridAfter w:val="1"/>
          <w:wAfter w:w="8" w:type="dxa"/>
          <w:trHeight w:val="734"/>
          <w:jc w:val="center"/>
        </w:trPr>
        <w:tc>
          <w:tcPr>
            <w:tcW w:w="1271" w:type="dxa"/>
            <w:vMerge/>
            <w:vAlign w:val="center"/>
          </w:tcPr>
          <w:p w14:paraId="662D302A" w14:textId="77777777" w:rsidR="00A97A73" w:rsidRPr="009215B5" w:rsidRDefault="00A97A73" w:rsidP="00126826">
            <w:pPr>
              <w:jc w:val="center"/>
              <w:rPr>
                <w:rFonts w:asciiTheme="minorHAnsi" w:hAnsiTheme="minorHAnsi" w:cstheme="minorHAnsi"/>
                <w:b/>
                <w:bCs/>
                <w:sz w:val="14"/>
                <w:szCs w:val="14"/>
              </w:rPr>
            </w:pPr>
          </w:p>
        </w:tc>
        <w:tc>
          <w:tcPr>
            <w:tcW w:w="1276" w:type="dxa"/>
            <w:vMerge/>
            <w:vAlign w:val="center"/>
          </w:tcPr>
          <w:p w14:paraId="6E9DB5FD" w14:textId="77777777" w:rsidR="00A97A73" w:rsidRPr="00250320" w:rsidRDefault="00A97A73" w:rsidP="00126826">
            <w:pPr>
              <w:jc w:val="center"/>
              <w:rPr>
                <w:rFonts w:asciiTheme="minorHAnsi" w:hAnsiTheme="minorHAnsi" w:cstheme="minorHAnsi"/>
                <w:bCs/>
                <w:sz w:val="14"/>
                <w:szCs w:val="14"/>
              </w:rPr>
            </w:pPr>
          </w:p>
        </w:tc>
        <w:tc>
          <w:tcPr>
            <w:tcW w:w="1701" w:type="dxa"/>
            <w:shd w:val="clear" w:color="auto" w:fill="auto"/>
            <w:vAlign w:val="center"/>
          </w:tcPr>
          <w:p w14:paraId="335B98FB" w14:textId="18D3D90E" w:rsidR="00A97A73" w:rsidRPr="00250320" w:rsidRDefault="00A97A73" w:rsidP="00126826">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4.2.9 Apoyo para la implementación de plantas de tratamiento de aguas residuales en el departamento del Magdalena</w:t>
            </w:r>
          </w:p>
        </w:tc>
        <w:tc>
          <w:tcPr>
            <w:tcW w:w="992" w:type="dxa"/>
            <w:shd w:val="clear" w:color="000000" w:fill="EAF1DD"/>
            <w:vAlign w:val="center"/>
          </w:tcPr>
          <w:p w14:paraId="5C08A894" w14:textId="23723F6F" w:rsidR="00A97A73" w:rsidRPr="00250320" w:rsidRDefault="00A97A73" w:rsidP="00126826">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Obras de saneamiento hídrico asesorada</w:t>
            </w:r>
          </w:p>
        </w:tc>
        <w:tc>
          <w:tcPr>
            <w:tcW w:w="788" w:type="dxa"/>
            <w:shd w:val="clear" w:color="auto" w:fill="EAF1DD"/>
            <w:vAlign w:val="center"/>
          </w:tcPr>
          <w:p w14:paraId="533815F9" w14:textId="462BB0AE" w:rsidR="00A97A73" w:rsidRPr="00250320" w:rsidRDefault="00A97A73" w:rsidP="00126826">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29AFD3FD" w14:textId="77777777" w:rsidR="00A97A73" w:rsidRDefault="00A97A73" w:rsidP="00126826">
            <w:pPr>
              <w:jc w:val="center"/>
              <w:rPr>
                <w:rFonts w:ascii="Calibri" w:hAnsi="Calibri" w:cs="Arial"/>
                <w:sz w:val="14"/>
                <w:szCs w:val="14"/>
              </w:rPr>
            </w:pPr>
          </w:p>
        </w:tc>
        <w:tc>
          <w:tcPr>
            <w:tcW w:w="425" w:type="dxa"/>
            <w:shd w:val="clear" w:color="000000" w:fill="EAF1DD"/>
            <w:vAlign w:val="center"/>
          </w:tcPr>
          <w:p w14:paraId="59646547" w14:textId="33FF0433" w:rsidR="00A97A73" w:rsidRDefault="007278D5" w:rsidP="00126826">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7B8E42DC" w14:textId="77777777" w:rsidR="00A97A73" w:rsidRDefault="00A97A73" w:rsidP="00126826">
            <w:pPr>
              <w:jc w:val="center"/>
              <w:rPr>
                <w:rFonts w:ascii="Calibri" w:hAnsi="Calibri" w:cs="Arial"/>
                <w:sz w:val="14"/>
                <w:szCs w:val="14"/>
              </w:rPr>
            </w:pPr>
          </w:p>
        </w:tc>
        <w:tc>
          <w:tcPr>
            <w:tcW w:w="426" w:type="dxa"/>
            <w:shd w:val="clear" w:color="000000" w:fill="EAF1DD"/>
            <w:vAlign w:val="center"/>
          </w:tcPr>
          <w:p w14:paraId="1BA7EB9C" w14:textId="77777777" w:rsidR="00A97A73" w:rsidRDefault="00A97A73" w:rsidP="00126826">
            <w:pPr>
              <w:jc w:val="center"/>
              <w:rPr>
                <w:rFonts w:ascii="Calibri" w:hAnsi="Calibri" w:cs="Arial"/>
                <w:sz w:val="14"/>
                <w:szCs w:val="14"/>
              </w:rPr>
            </w:pPr>
          </w:p>
        </w:tc>
        <w:tc>
          <w:tcPr>
            <w:tcW w:w="777" w:type="dxa"/>
            <w:shd w:val="clear" w:color="000000" w:fill="EAF1DD"/>
            <w:vAlign w:val="center"/>
          </w:tcPr>
          <w:p w14:paraId="1406728D" w14:textId="5FA7BB80" w:rsidR="00A97A73" w:rsidRPr="009215B5" w:rsidRDefault="007278D5" w:rsidP="00126826">
            <w:pPr>
              <w:jc w:val="center"/>
              <w:rPr>
                <w:rFonts w:ascii="Calibri" w:hAnsi="Calibri" w:cs="Arial"/>
                <w:sz w:val="14"/>
                <w:szCs w:val="14"/>
              </w:rPr>
            </w:pPr>
            <w:r>
              <w:rPr>
                <w:rFonts w:ascii="Calibri" w:hAnsi="Calibri" w:cs="Arial"/>
                <w:sz w:val="14"/>
                <w:szCs w:val="14"/>
              </w:rPr>
              <w:t>1</w:t>
            </w:r>
          </w:p>
        </w:tc>
        <w:tc>
          <w:tcPr>
            <w:tcW w:w="498" w:type="dxa"/>
            <w:shd w:val="clear" w:color="auto" w:fill="F9FEB4"/>
            <w:vAlign w:val="center"/>
          </w:tcPr>
          <w:p w14:paraId="56654B83" w14:textId="77777777" w:rsidR="00A97A73" w:rsidRPr="009215B5" w:rsidRDefault="00A97A73" w:rsidP="00126826">
            <w:pPr>
              <w:jc w:val="center"/>
              <w:rPr>
                <w:rFonts w:ascii="Calibri" w:hAnsi="Calibri"/>
                <w:sz w:val="14"/>
                <w:szCs w:val="14"/>
              </w:rPr>
            </w:pPr>
          </w:p>
        </w:tc>
        <w:tc>
          <w:tcPr>
            <w:tcW w:w="426" w:type="dxa"/>
            <w:shd w:val="clear" w:color="auto" w:fill="F9FEB4"/>
            <w:vAlign w:val="center"/>
          </w:tcPr>
          <w:p w14:paraId="070EB497" w14:textId="77777777" w:rsidR="00A97A73" w:rsidRDefault="00A97A73" w:rsidP="00126826">
            <w:pPr>
              <w:jc w:val="center"/>
              <w:rPr>
                <w:rFonts w:ascii="Calibri" w:hAnsi="Calibri"/>
                <w:sz w:val="14"/>
                <w:szCs w:val="14"/>
              </w:rPr>
            </w:pPr>
          </w:p>
        </w:tc>
        <w:tc>
          <w:tcPr>
            <w:tcW w:w="425" w:type="dxa"/>
            <w:shd w:val="clear" w:color="auto" w:fill="F9FEB4"/>
            <w:vAlign w:val="center"/>
          </w:tcPr>
          <w:p w14:paraId="5A32A9B8" w14:textId="77777777" w:rsidR="00A97A73" w:rsidRDefault="00A97A73" w:rsidP="00126826">
            <w:pPr>
              <w:jc w:val="center"/>
              <w:rPr>
                <w:rFonts w:ascii="Calibri" w:hAnsi="Calibri"/>
                <w:sz w:val="14"/>
                <w:szCs w:val="14"/>
              </w:rPr>
            </w:pPr>
          </w:p>
        </w:tc>
        <w:tc>
          <w:tcPr>
            <w:tcW w:w="564" w:type="dxa"/>
            <w:shd w:val="clear" w:color="auto" w:fill="F9FEB4"/>
            <w:vAlign w:val="center"/>
          </w:tcPr>
          <w:p w14:paraId="64A5DFC4" w14:textId="5950E793" w:rsidR="00A97A73" w:rsidRDefault="007278D5" w:rsidP="00126826">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4A865FEF" w14:textId="0FD0E472" w:rsidR="00A97A73" w:rsidRDefault="007278D5" w:rsidP="00126826">
            <w:pPr>
              <w:jc w:val="center"/>
              <w:rPr>
                <w:rFonts w:ascii="Calibri" w:hAnsi="Calibri"/>
                <w:sz w:val="14"/>
                <w:szCs w:val="14"/>
              </w:rPr>
            </w:pPr>
            <w:r>
              <w:rPr>
                <w:rFonts w:ascii="Calibri" w:hAnsi="Calibri"/>
                <w:sz w:val="14"/>
                <w:szCs w:val="14"/>
              </w:rPr>
              <w:t>1</w:t>
            </w:r>
          </w:p>
        </w:tc>
      </w:tr>
      <w:tr w:rsidR="00D53EF1" w:rsidRPr="009215B5" w14:paraId="285EEF2B" w14:textId="77777777" w:rsidTr="00697795">
        <w:trPr>
          <w:gridAfter w:val="1"/>
          <w:wAfter w:w="8" w:type="dxa"/>
          <w:trHeight w:val="434"/>
          <w:jc w:val="center"/>
        </w:trPr>
        <w:tc>
          <w:tcPr>
            <w:tcW w:w="1271" w:type="dxa"/>
            <w:vMerge w:val="restart"/>
            <w:vAlign w:val="center"/>
          </w:tcPr>
          <w:p w14:paraId="3E36858B" w14:textId="3F20DD06" w:rsidR="00D53EF1" w:rsidRPr="00D1002C" w:rsidRDefault="00D53EF1" w:rsidP="00D53EF1">
            <w:pPr>
              <w:jc w:val="center"/>
              <w:rPr>
                <w:rFonts w:asciiTheme="minorHAnsi" w:hAnsiTheme="minorHAnsi" w:cstheme="minorHAnsi"/>
                <w:b/>
                <w:bCs/>
                <w:sz w:val="14"/>
                <w:szCs w:val="14"/>
              </w:rPr>
            </w:pPr>
            <w:r w:rsidRPr="00D1002C">
              <w:rPr>
                <w:rFonts w:asciiTheme="minorHAnsi" w:hAnsiTheme="minorHAnsi" w:cstheme="minorHAnsi"/>
                <w:b/>
                <w:bCs/>
                <w:sz w:val="14"/>
                <w:szCs w:val="14"/>
              </w:rPr>
              <w:t>6. ORDENAMIENTO AMBIENTAL TERRITORIAL</w:t>
            </w:r>
          </w:p>
        </w:tc>
        <w:tc>
          <w:tcPr>
            <w:tcW w:w="1276" w:type="dxa"/>
            <w:vAlign w:val="center"/>
          </w:tcPr>
          <w:p w14:paraId="4CADF3B9" w14:textId="56B711EA" w:rsidR="00D53EF1" w:rsidRPr="00D1002C" w:rsidRDefault="00D53EF1" w:rsidP="00D53EF1">
            <w:pPr>
              <w:jc w:val="center"/>
              <w:rPr>
                <w:rFonts w:asciiTheme="minorHAnsi" w:hAnsiTheme="minorHAnsi" w:cstheme="minorHAnsi"/>
                <w:bCs/>
                <w:sz w:val="14"/>
                <w:szCs w:val="14"/>
              </w:rPr>
            </w:pPr>
            <w:r w:rsidRPr="00697795">
              <w:rPr>
                <w:rFonts w:asciiTheme="minorHAnsi" w:hAnsiTheme="minorHAnsi" w:cstheme="minorHAnsi"/>
                <w:bCs/>
                <w:sz w:val="14"/>
                <w:szCs w:val="14"/>
              </w:rPr>
              <w:t>6.1 Incorporación de la Dimensión Ambiental en Instrumentos de Planificación del Departamento</w:t>
            </w:r>
          </w:p>
        </w:tc>
        <w:tc>
          <w:tcPr>
            <w:tcW w:w="1701" w:type="dxa"/>
            <w:shd w:val="clear" w:color="auto" w:fill="auto"/>
            <w:vAlign w:val="center"/>
          </w:tcPr>
          <w:p w14:paraId="6606F9E3" w14:textId="77777777" w:rsidR="00D53EF1" w:rsidRPr="00697795" w:rsidRDefault="00D53EF1" w:rsidP="00D53EF1">
            <w:pPr>
              <w:jc w:val="both"/>
              <w:rPr>
                <w:rFonts w:asciiTheme="minorHAnsi" w:hAnsiTheme="minorHAnsi" w:cstheme="minorHAnsi"/>
                <w:sz w:val="14"/>
                <w:szCs w:val="14"/>
                <w:lang w:eastAsia="es-CO"/>
              </w:rPr>
            </w:pPr>
          </w:p>
          <w:p w14:paraId="486BCBF6" w14:textId="09BBBFF3" w:rsidR="00D53EF1" w:rsidRPr="00D1002C" w:rsidRDefault="00D53EF1" w:rsidP="00D53EF1">
            <w:pPr>
              <w:jc w:val="both"/>
              <w:rPr>
                <w:rFonts w:asciiTheme="minorHAnsi" w:hAnsiTheme="minorHAnsi" w:cstheme="minorHAnsi"/>
                <w:sz w:val="14"/>
                <w:szCs w:val="14"/>
                <w:lang w:eastAsia="es-CO"/>
              </w:rPr>
            </w:pPr>
            <w:r>
              <w:rPr>
                <w:rFonts w:asciiTheme="minorHAnsi" w:hAnsiTheme="minorHAnsi" w:cstheme="minorHAnsi"/>
                <w:sz w:val="14"/>
                <w:szCs w:val="14"/>
                <w:lang w:eastAsia="es-CO"/>
              </w:rPr>
              <w:t xml:space="preserve">6.1.1 </w:t>
            </w:r>
            <w:r w:rsidRPr="00697795">
              <w:rPr>
                <w:rFonts w:asciiTheme="minorHAnsi" w:hAnsiTheme="minorHAnsi" w:cstheme="minorHAnsi"/>
                <w:sz w:val="14"/>
                <w:szCs w:val="14"/>
                <w:lang w:eastAsia="es-CO"/>
              </w:rPr>
              <w:t>Adopción y Actualización de las determinantes ambientales para su incorporación en instrumentos de planeación y Ordenamiento Territorial.</w:t>
            </w:r>
          </w:p>
        </w:tc>
        <w:tc>
          <w:tcPr>
            <w:tcW w:w="992" w:type="dxa"/>
            <w:shd w:val="clear" w:color="000000" w:fill="EAF1DD"/>
            <w:vAlign w:val="center"/>
          </w:tcPr>
          <w:p w14:paraId="6A7C6858" w14:textId="090644C7" w:rsidR="00D53EF1" w:rsidRPr="00D1002C" w:rsidRDefault="00D53EF1" w:rsidP="00D53EF1">
            <w:pPr>
              <w:jc w:val="center"/>
              <w:rPr>
                <w:rFonts w:asciiTheme="minorHAnsi" w:hAnsiTheme="minorHAnsi" w:cstheme="minorHAnsi"/>
                <w:sz w:val="14"/>
                <w:szCs w:val="14"/>
                <w:lang w:eastAsia="es-CO"/>
              </w:rPr>
            </w:pPr>
            <w:r w:rsidRPr="00697795">
              <w:rPr>
                <w:rFonts w:asciiTheme="minorHAnsi" w:hAnsiTheme="minorHAnsi" w:cstheme="minorHAnsi"/>
                <w:sz w:val="14"/>
                <w:szCs w:val="14"/>
                <w:lang w:eastAsia="es-CO"/>
              </w:rPr>
              <w:t>Documento Determinantes ambientales actualizados</w:t>
            </w:r>
          </w:p>
        </w:tc>
        <w:tc>
          <w:tcPr>
            <w:tcW w:w="788" w:type="dxa"/>
            <w:shd w:val="clear" w:color="auto" w:fill="EAF1DD"/>
            <w:vAlign w:val="center"/>
          </w:tcPr>
          <w:p w14:paraId="41BBD8DA" w14:textId="244211B2" w:rsidR="00D53EF1" w:rsidRPr="00250320" w:rsidRDefault="00D53EF1" w:rsidP="00D53EF1">
            <w:pPr>
              <w:jc w:val="center"/>
              <w:rPr>
                <w:rFonts w:asciiTheme="minorHAnsi" w:hAnsiTheme="minorHAnsi" w:cstheme="minorHAnsi"/>
                <w:sz w:val="14"/>
                <w:szCs w:val="14"/>
                <w:lang w:eastAsia="es-CO"/>
              </w:rPr>
            </w:pPr>
            <w:r w:rsidRPr="00697795">
              <w:rPr>
                <w:rFonts w:asciiTheme="minorHAnsi" w:hAnsiTheme="minorHAnsi" w:cstheme="minorHAnsi"/>
                <w:sz w:val="14"/>
                <w:szCs w:val="14"/>
                <w:lang w:eastAsia="es-CO"/>
              </w:rPr>
              <w:t>Porcentaje</w:t>
            </w:r>
          </w:p>
        </w:tc>
        <w:tc>
          <w:tcPr>
            <w:tcW w:w="488" w:type="dxa"/>
            <w:shd w:val="clear" w:color="auto" w:fill="EAF1DD"/>
            <w:vAlign w:val="center"/>
          </w:tcPr>
          <w:p w14:paraId="5E7AF7B7" w14:textId="77777777" w:rsidR="00D53EF1" w:rsidRDefault="00D53EF1" w:rsidP="00D53EF1">
            <w:pPr>
              <w:jc w:val="center"/>
              <w:rPr>
                <w:rFonts w:ascii="Calibri" w:hAnsi="Calibri" w:cs="Arial"/>
                <w:sz w:val="14"/>
                <w:szCs w:val="14"/>
              </w:rPr>
            </w:pPr>
          </w:p>
        </w:tc>
        <w:tc>
          <w:tcPr>
            <w:tcW w:w="425" w:type="dxa"/>
            <w:shd w:val="clear" w:color="000000" w:fill="EAF1DD"/>
            <w:vAlign w:val="center"/>
          </w:tcPr>
          <w:p w14:paraId="2E7DFD20" w14:textId="2F2A8168" w:rsidR="00D53EF1" w:rsidRDefault="00D53EF1" w:rsidP="00D53EF1">
            <w:pPr>
              <w:jc w:val="center"/>
              <w:rPr>
                <w:rFonts w:ascii="Calibri" w:hAnsi="Calibri" w:cs="Arial"/>
                <w:sz w:val="14"/>
                <w:szCs w:val="14"/>
              </w:rPr>
            </w:pPr>
            <w:r>
              <w:rPr>
                <w:rFonts w:ascii="Calibri" w:hAnsi="Calibri" w:cs="Arial"/>
                <w:sz w:val="14"/>
                <w:szCs w:val="14"/>
              </w:rPr>
              <w:t>50%</w:t>
            </w:r>
          </w:p>
        </w:tc>
        <w:tc>
          <w:tcPr>
            <w:tcW w:w="425" w:type="dxa"/>
            <w:shd w:val="clear" w:color="000000" w:fill="EAF1DD"/>
            <w:vAlign w:val="center"/>
          </w:tcPr>
          <w:p w14:paraId="32647FB4" w14:textId="154C6F98" w:rsidR="00D53EF1" w:rsidRPr="009215B5" w:rsidRDefault="00D53EF1" w:rsidP="00D53EF1">
            <w:pPr>
              <w:jc w:val="center"/>
              <w:rPr>
                <w:rFonts w:ascii="Calibri" w:hAnsi="Calibri" w:cs="Arial"/>
                <w:sz w:val="14"/>
                <w:szCs w:val="14"/>
              </w:rPr>
            </w:pPr>
            <w:r>
              <w:rPr>
                <w:rFonts w:ascii="Calibri" w:hAnsi="Calibri" w:cs="Arial"/>
                <w:sz w:val="14"/>
                <w:szCs w:val="14"/>
              </w:rPr>
              <w:t>50%</w:t>
            </w:r>
          </w:p>
        </w:tc>
        <w:tc>
          <w:tcPr>
            <w:tcW w:w="426" w:type="dxa"/>
            <w:shd w:val="clear" w:color="000000" w:fill="EAF1DD"/>
            <w:vAlign w:val="center"/>
          </w:tcPr>
          <w:p w14:paraId="5483F661" w14:textId="77777777" w:rsidR="00D53EF1" w:rsidRPr="009215B5" w:rsidRDefault="00D53EF1" w:rsidP="00D53EF1">
            <w:pPr>
              <w:jc w:val="center"/>
              <w:rPr>
                <w:rFonts w:ascii="Calibri" w:hAnsi="Calibri" w:cs="Arial"/>
                <w:sz w:val="14"/>
                <w:szCs w:val="14"/>
              </w:rPr>
            </w:pPr>
          </w:p>
        </w:tc>
        <w:tc>
          <w:tcPr>
            <w:tcW w:w="777" w:type="dxa"/>
            <w:shd w:val="clear" w:color="000000" w:fill="EAF1DD"/>
            <w:vAlign w:val="center"/>
          </w:tcPr>
          <w:p w14:paraId="658FC6D8" w14:textId="2EF254EE" w:rsidR="00D53EF1" w:rsidRDefault="00D53EF1" w:rsidP="00D53EF1">
            <w:pPr>
              <w:jc w:val="center"/>
              <w:rPr>
                <w:rFonts w:ascii="Calibri" w:hAnsi="Calibri" w:cs="Arial"/>
                <w:sz w:val="14"/>
                <w:szCs w:val="14"/>
              </w:rPr>
            </w:pPr>
            <w:r>
              <w:rPr>
                <w:rFonts w:ascii="Calibri" w:hAnsi="Calibri" w:cs="Arial"/>
                <w:sz w:val="14"/>
                <w:szCs w:val="14"/>
              </w:rPr>
              <w:t>100%</w:t>
            </w:r>
          </w:p>
        </w:tc>
        <w:tc>
          <w:tcPr>
            <w:tcW w:w="498" w:type="dxa"/>
            <w:shd w:val="clear" w:color="auto" w:fill="F9FEB4"/>
            <w:vAlign w:val="center"/>
          </w:tcPr>
          <w:p w14:paraId="57CC43FA"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5258C328" w14:textId="77777777" w:rsidR="00D53EF1" w:rsidRDefault="00D53EF1" w:rsidP="00D53EF1">
            <w:pPr>
              <w:jc w:val="center"/>
              <w:rPr>
                <w:rFonts w:ascii="Calibri" w:hAnsi="Calibri"/>
                <w:sz w:val="14"/>
                <w:szCs w:val="14"/>
              </w:rPr>
            </w:pPr>
          </w:p>
        </w:tc>
        <w:tc>
          <w:tcPr>
            <w:tcW w:w="425" w:type="dxa"/>
            <w:shd w:val="clear" w:color="auto" w:fill="F9FEB4"/>
            <w:vAlign w:val="center"/>
          </w:tcPr>
          <w:p w14:paraId="3243C09B" w14:textId="24DC8983" w:rsidR="00D53EF1" w:rsidRPr="009215B5" w:rsidRDefault="00D53EF1" w:rsidP="00D53EF1">
            <w:pPr>
              <w:jc w:val="center"/>
              <w:rPr>
                <w:rFonts w:ascii="Calibri" w:hAnsi="Calibri"/>
                <w:sz w:val="14"/>
                <w:szCs w:val="14"/>
              </w:rPr>
            </w:pPr>
            <w:r>
              <w:rPr>
                <w:rFonts w:ascii="Calibri" w:hAnsi="Calibri" w:cs="Arial"/>
                <w:sz w:val="14"/>
                <w:szCs w:val="14"/>
              </w:rPr>
              <w:t>50%</w:t>
            </w:r>
          </w:p>
        </w:tc>
        <w:tc>
          <w:tcPr>
            <w:tcW w:w="564" w:type="dxa"/>
            <w:shd w:val="clear" w:color="auto" w:fill="F9FEB4"/>
            <w:vAlign w:val="center"/>
          </w:tcPr>
          <w:p w14:paraId="6C40C370" w14:textId="12C7BBBE" w:rsidR="00D53EF1" w:rsidRDefault="00D53EF1" w:rsidP="00D53EF1">
            <w:pPr>
              <w:jc w:val="center"/>
              <w:rPr>
                <w:rFonts w:ascii="Calibri" w:hAnsi="Calibri"/>
                <w:sz w:val="14"/>
                <w:szCs w:val="14"/>
              </w:rPr>
            </w:pPr>
            <w:r>
              <w:rPr>
                <w:rFonts w:ascii="Calibri" w:hAnsi="Calibri" w:cs="Arial"/>
                <w:sz w:val="14"/>
                <w:szCs w:val="14"/>
              </w:rPr>
              <w:t>50%</w:t>
            </w:r>
          </w:p>
        </w:tc>
        <w:tc>
          <w:tcPr>
            <w:tcW w:w="749" w:type="dxa"/>
            <w:shd w:val="clear" w:color="auto" w:fill="F9FEB4"/>
            <w:vAlign w:val="center"/>
          </w:tcPr>
          <w:p w14:paraId="0B968452" w14:textId="0E6D1404" w:rsidR="00D53EF1" w:rsidRDefault="00D53EF1" w:rsidP="00D53EF1">
            <w:pPr>
              <w:jc w:val="center"/>
              <w:rPr>
                <w:rFonts w:ascii="Calibri" w:hAnsi="Calibri"/>
                <w:sz w:val="14"/>
                <w:szCs w:val="14"/>
              </w:rPr>
            </w:pPr>
            <w:r>
              <w:rPr>
                <w:rFonts w:ascii="Calibri" w:hAnsi="Calibri" w:cs="Arial"/>
                <w:sz w:val="14"/>
                <w:szCs w:val="14"/>
              </w:rPr>
              <w:t>100%</w:t>
            </w:r>
          </w:p>
        </w:tc>
      </w:tr>
      <w:tr w:rsidR="00D53EF1" w:rsidRPr="009215B5" w14:paraId="6978083D" w14:textId="77777777" w:rsidTr="00697795">
        <w:trPr>
          <w:gridAfter w:val="1"/>
          <w:wAfter w:w="8" w:type="dxa"/>
          <w:trHeight w:val="434"/>
          <w:jc w:val="center"/>
        </w:trPr>
        <w:tc>
          <w:tcPr>
            <w:tcW w:w="1271" w:type="dxa"/>
            <w:vMerge/>
            <w:vAlign w:val="center"/>
          </w:tcPr>
          <w:p w14:paraId="640E99DE" w14:textId="3C4506C1" w:rsidR="00D53EF1" w:rsidRPr="0052501F" w:rsidRDefault="00D53EF1" w:rsidP="00D53EF1">
            <w:pPr>
              <w:jc w:val="center"/>
              <w:rPr>
                <w:rFonts w:asciiTheme="minorHAnsi" w:hAnsiTheme="minorHAnsi" w:cstheme="minorHAnsi"/>
                <w:b/>
                <w:bCs/>
                <w:sz w:val="14"/>
                <w:szCs w:val="14"/>
              </w:rPr>
            </w:pPr>
          </w:p>
        </w:tc>
        <w:tc>
          <w:tcPr>
            <w:tcW w:w="1276" w:type="dxa"/>
            <w:vMerge w:val="restart"/>
            <w:vAlign w:val="center"/>
          </w:tcPr>
          <w:p w14:paraId="1F31B2BE" w14:textId="695FE00A" w:rsidR="00D53EF1" w:rsidRPr="0052501F" w:rsidRDefault="00D53EF1" w:rsidP="00D53EF1">
            <w:pPr>
              <w:jc w:val="center"/>
              <w:rPr>
                <w:rFonts w:asciiTheme="minorHAnsi" w:hAnsiTheme="minorHAnsi" w:cstheme="minorHAnsi"/>
                <w:bCs/>
                <w:sz w:val="14"/>
                <w:szCs w:val="14"/>
              </w:rPr>
            </w:pPr>
            <w:r w:rsidRPr="00D1002C">
              <w:rPr>
                <w:rFonts w:asciiTheme="minorHAnsi" w:hAnsiTheme="minorHAnsi" w:cstheme="minorHAnsi"/>
                <w:bCs/>
                <w:sz w:val="14"/>
                <w:szCs w:val="14"/>
              </w:rPr>
              <w:t>6.2 Formulación de Instrumentos de Ordenamiento y/o Manejo Ambiental</w:t>
            </w:r>
          </w:p>
        </w:tc>
        <w:tc>
          <w:tcPr>
            <w:tcW w:w="1701" w:type="dxa"/>
            <w:shd w:val="clear" w:color="auto" w:fill="auto"/>
            <w:vAlign w:val="center"/>
          </w:tcPr>
          <w:p w14:paraId="50A2D560" w14:textId="71214490" w:rsidR="00D53EF1" w:rsidRPr="0052501F"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6.2.1 Formular el plan de manejo del manglar en la jurisdicción de CORPAMAG</w:t>
            </w:r>
          </w:p>
        </w:tc>
        <w:tc>
          <w:tcPr>
            <w:tcW w:w="992" w:type="dxa"/>
            <w:shd w:val="clear" w:color="000000" w:fill="EAF1DD"/>
            <w:vAlign w:val="center"/>
          </w:tcPr>
          <w:p w14:paraId="11E0A01D" w14:textId="05214640" w:rsidR="00D53EF1" w:rsidRPr="0052501F"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Plan de Manejo de manglar formulado</w:t>
            </w:r>
          </w:p>
        </w:tc>
        <w:tc>
          <w:tcPr>
            <w:tcW w:w="788" w:type="dxa"/>
            <w:shd w:val="clear" w:color="auto" w:fill="EAF1DD"/>
            <w:vAlign w:val="center"/>
          </w:tcPr>
          <w:p w14:paraId="716B4303" w14:textId="3E999E92" w:rsidR="00D53EF1" w:rsidRPr="00250320" w:rsidRDefault="00D53EF1" w:rsidP="00D53EF1">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3AF6B90F" w14:textId="77777777" w:rsidR="00D53EF1" w:rsidRDefault="00D53EF1" w:rsidP="00D53EF1">
            <w:pPr>
              <w:jc w:val="center"/>
              <w:rPr>
                <w:rFonts w:ascii="Calibri" w:hAnsi="Calibri" w:cs="Arial"/>
                <w:sz w:val="14"/>
                <w:szCs w:val="14"/>
              </w:rPr>
            </w:pPr>
          </w:p>
        </w:tc>
        <w:tc>
          <w:tcPr>
            <w:tcW w:w="425" w:type="dxa"/>
            <w:shd w:val="clear" w:color="000000" w:fill="EAF1DD"/>
            <w:vAlign w:val="center"/>
          </w:tcPr>
          <w:p w14:paraId="26264EBD" w14:textId="5BD8AE6C" w:rsidR="00D53EF1" w:rsidRPr="009215B5" w:rsidRDefault="00D53EF1" w:rsidP="00D53EF1">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26A77DC8" w14:textId="77777777" w:rsidR="00D53EF1" w:rsidRPr="009215B5" w:rsidRDefault="00D53EF1" w:rsidP="00D53EF1">
            <w:pPr>
              <w:jc w:val="center"/>
              <w:rPr>
                <w:rFonts w:ascii="Calibri" w:hAnsi="Calibri" w:cs="Arial"/>
                <w:sz w:val="14"/>
                <w:szCs w:val="14"/>
              </w:rPr>
            </w:pPr>
          </w:p>
        </w:tc>
        <w:tc>
          <w:tcPr>
            <w:tcW w:w="426" w:type="dxa"/>
            <w:shd w:val="clear" w:color="000000" w:fill="EAF1DD"/>
            <w:vAlign w:val="center"/>
          </w:tcPr>
          <w:p w14:paraId="02912253" w14:textId="77777777" w:rsidR="00D53EF1" w:rsidRPr="009215B5" w:rsidRDefault="00D53EF1" w:rsidP="00D53EF1">
            <w:pPr>
              <w:jc w:val="center"/>
              <w:rPr>
                <w:rFonts w:ascii="Calibri" w:hAnsi="Calibri" w:cs="Arial"/>
                <w:sz w:val="14"/>
                <w:szCs w:val="14"/>
              </w:rPr>
            </w:pPr>
          </w:p>
        </w:tc>
        <w:tc>
          <w:tcPr>
            <w:tcW w:w="777" w:type="dxa"/>
            <w:shd w:val="clear" w:color="000000" w:fill="EAF1DD"/>
            <w:vAlign w:val="center"/>
          </w:tcPr>
          <w:p w14:paraId="14DE7444" w14:textId="40D0FD2F" w:rsidR="00D53EF1" w:rsidRDefault="00D53EF1" w:rsidP="00D53EF1">
            <w:pPr>
              <w:jc w:val="center"/>
              <w:rPr>
                <w:rFonts w:ascii="Calibri" w:hAnsi="Calibri" w:cs="Arial"/>
                <w:sz w:val="14"/>
                <w:szCs w:val="14"/>
              </w:rPr>
            </w:pPr>
            <w:r>
              <w:rPr>
                <w:rFonts w:ascii="Calibri" w:hAnsi="Calibri" w:cs="Arial"/>
                <w:sz w:val="14"/>
                <w:szCs w:val="14"/>
              </w:rPr>
              <w:t>1</w:t>
            </w:r>
          </w:p>
        </w:tc>
        <w:tc>
          <w:tcPr>
            <w:tcW w:w="498" w:type="dxa"/>
            <w:shd w:val="clear" w:color="auto" w:fill="F9FEB4"/>
            <w:vAlign w:val="center"/>
          </w:tcPr>
          <w:p w14:paraId="351F0B54"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03026FF5" w14:textId="77777777" w:rsidR="00D53EF1" w:rsidRDefault="00D53EF1" w:rsidP="00D53EF1">
            <w:pPr>
              <w:jc w:val="center"/>
              <w:rPr>
                <w:rFonts w:ascii="Calibri" w:hAnsi="Calibri"/>
                <w:sz w:val="14"/>
                <w:szCs w:val="14"/>
              </w:rPr>
            </w:pPr>
          </w:p>
        </w:tc>
        <w:tc>
          <w:tcPr>
            <w:tcW w:w="425" w:type="dxa"/>
            <w:shd w:val="clear" w:color="auto" w:fill="F9FEB4"/>
            <w:vAlign w:val="center"/>
          </w:tcPr>
          <w:p w14:paraId="0F8DC6B3" w14:textId="0F727112" w:rsidR="00D53EF1" w:rsidRPr="009215B5" w:rsidRDefault="00D53EF1" w:rsidP="00D53EF1">
            <w:pPr>
              <w:jc w:val="center"/>
              <w:rPr>
                <w:rFonts w:ascii="Calibri" w:hAnsi="Calibri"/>
                <w:sz w:val="14"/>
                <w:szCs w:val="14"/>
              </w:rPr>
            </w:pPr>
          </w:p>
        </w:tc>
        <w:tc>
          <w:tcPr>
            <w:tcW w:w="564" w:type="dxa"/>
            <w:shd w:val="clear" w:color="auto" w:fill="F9FEB4"/>
            <w:vAlign w:val="center"/>
          </w:tcPr>
          <w:p w14:paraId="4D0C7973" w14:textId="20C061BE" w:rsidR="00D53EF1" w:rsidRPr="009215B5" w:rsidRDefault="00D53EF1" w:rsidP="00D53EF1">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729C1900" w14:textId="56DF3EA7" w:rsidR="00D53EF1" w:rsidRDefault="00D53EF1" w:rsidP="00D53EF1">
            <w:pPr>
              <w:jc w:val="center"/>
              <w:rPr>
                <w:rFonts w:ascii="Calibri" w:hAnsi="Calibri"/>
                <w:sz w:val="14"/>
                <w:szCs w:val="14"/>
              </w:rPr>
            </w:pPr>
            <w:r>
              <w:rPr>
                <w:rFonts w:ascii="Calibri" w:hAnsi="Calibri"/>
                <w:sz w:val="14"/>
                <w:szCs w:val="14"/>
              </w:rPr>
              <w:t>1</w:t>
            </w:r>
          </w:p>
        </w:tc>
      </w:tr>
      <w:tr w:rsidR="00D53EF1" w:rsidRPr="009215B5" w14:paraId="493B58BF" w14:textId="77777777" w:rsidTr="00697795">
        <w:trPr>
          <w:gridAfter w:val="1"/>
          <w:wAfter w:w="8" w:type="dxa"/>
          <w:trHeight w:val="434"/>
          <w:jc w:val="center"/>
        </w:trPr>
        <w:tc>
          <w:tcPr>
            <w:tcW w:w="1271" w:type="dxa"/>
            <w:vMerge/>
            <w:vAlign w:val="center"/>
          </w:tcPr>
          <w:p w14:paraId="0C671C98" w14:textId="77777777" w:rsidR="00D53EF1" w:rsidRPr="0052501F" w:rsidRDefault="00D53EF1" w:rsidP="00D53EF1">
            <w:pPr>
              <w:jc w:val="center"/>
              <w:rPr>
                <w:rFonts w:asciiTheme="minorHAnsi" w:hAnsiTheme="minorHAnsi" w:cstheme="minorHAnsi"/>
                <w:b/>
                <w:bCs/>
                <w:sz w:val="14"/>
                <w:szCs w:val="14"/>
              </w:rPr>
            </w:pPr>
          </w:p>
        </w:tc>
        <w:tc>
          <w:tcPr>
            <w:tcW w:w="1276" w:type="dxa"/>
            <w:vMerge/>
            <w:vAlign w:val="center"/>
          </w:tcPr>
          <w:p w14:paraId="6AC0ABDD" w14:textId="77777777" w:rsidR="00D53EF1" w:rsidRPr="00D1002C" w:rsidRDefault="00D53EF1" w:rsidP="00D53EF1">
            <w:pPr>
              <w:jc w:val="center"/>
              <w:rPr>
                <w:rFonts w:asciiTheme="minorHAnsi" w:hAnsiTheme="minorHAnsi" w:cstheme="minorHAnsi"/>
                <w:bCs/>
                <w:sz w:val="14"/>
                <w:szCs w:val="14"/>
              </w:rPr>
            </w:pPr>
          </w:p>
        </w:tc>
        <w:tc>
          <w:tcPr>
            <w:tcW w:w="1701" w:type="dxa"/>
            <w:shd w:val="clear" w:color="auto" w:fill="auto"/>
            <w:vAlign w:val="center"/>
          </w:tcPr>
          <w:p w14:paraId="7C8E2369" w14:textId="687F5D60" w:rsidR="00D53EF1" w:rsidRPr="00D1002C"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6.2.3 Formular y/o actualizar Planes de Manejo Ecosistemas estratégicos (humedales y páramo)</w:t>
            </w:r>
          </w:p>
        </w:tc>
        <w:tc>
          <w:tcPr>
            <w:tcW w:w="992" w:type="dxa"/>
            <w:shd w:val="clear" w:color="000000" w:fill="EAF1DD"/>
            <w:vAlign w:val="center"/>
          </w:tcPr>
          <w:p w14:paraId="73F16316" w14:textId="792E21E2" w:rsidR="00D53EF1" w:rsidRPr="00D1002C"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Planes de Manejo de ecosistemas estratégicos formulados</w:t>
            </w:r>
          </w:p>
        </w:tc>
        <w:tc>
          <w:tcPr>
            <w:tcW w:w="788" w:type="dxa"/>
            <w:shd w:val="clear" w:color="auto" w:fill="EAF1DD"/>
            <w:vAlign w:val="center"/>
          </w:tcPr>
          <w:p w14:paraId="0E732B39" w14:textId="79D6DE86" w:rsidR="00D53EF1" w:rsidRPr="00250320" w:rsidRDefault="00D53EF1" w:rsidP="00D53EF1">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Número</w:t>
            </w:r>
          </w:p>
        </w:tc>
        <w:tc>
          <w:tcPr>
            <w:tcW w:w="488" w:type="dxa"/>
            <w:shd w:val="clear" w:color="auto" w:fill="EAF1DD"/>
            <w:vAlign w:val="center"/>
          </w:tcPr>
          <w:p w14:paraId="734DD04B" w14:textId="77777777" w:rsidR="00D53EF1" w:rsidRDefault="00D53EF1" w:rsidP="00D53EF1">
            <w:pPr>
              <w:jc w:val="center"/>
              <w:rPr>
                <w:rFonts w:ascii="Calibri" w:hAnsi="Calibri" w:cs="Arial"/>
                <w:sz w:val="14"/>
                <w:szCs w:val="14"/>
              </w:rPr>
            </w:pPr>
          </w:p>
        </w:tc>
        <w:tc>
          <w:tcPr>
            <w:tcW w:w="425" w:type="dxa"/>
            <w:shd w:val="clear" w:color="000000" w:fill="EAF1DD"/>
            <w:vAlign w:val="center"/>
          </w:tcPr>
          <w:p w14:paraId="0B3CBBFE" w14:textId="4323AB99" w:rsidR="00D53EF1" w:rsidRDefault="00D53EF1" w:rsidP="00D53EF1">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3404C4BC" w14:textId="77777777" w:rsidR="00D53EF1" w:rsidRPr="009215B5" w:rsidRDefault="00D53EF1" w:rsidP="00D53EF1">
            <w:pPr>
              <w:jc w:val="center"/>
              <w:rPr>
                <w:rFonts w:ascii="Calibri" w:hAnsi="Calibri" w:cs="Arial"/>
                <w:sz w:val="14"/>
                <w:szCs w:val="14"/>
              </w:rPr>
            </w:pPr>
          </w:p>
        </w:tc>
        <w:tc>
          <w:tcPr>
            <w:tcW w:w="426" w:type="dxa"/>
            <w:shd w:val="clear" w:color="000000" w:fill="EAF1DD"/>
            <w:vAlign w:val="center"/>
          </w:tcPr>
          <w:p w14:paraId="35FC2262" w14:textId="77777777" w:rsidR="00D53EF1" w:rsidRPr="009215B5" w:rsidRDefault="00D53EF1" w:rsidP="00D53EF1">
            <w:pPr>
              <w:jc w:val="center"/>
              <w:rPr>
                <w:rFonts w:ascii="Calibri" w:hAnsi="Calibri" w:cs="Arial"/>
                <w:sz w:val="14"/>
                <w:szCs w:val="14"/>
              </w:rPr>
            </w:pPr>
          </w:p>
        </w:tc>
        <w:tc>
          <w:tcPr>
            <w:tcW w:w="777" w:type="dxa"/>
            <w:shd w:val="clear" w:color="000000" w:fill="EAF1DD"/>
            <w:vAlign w:val="center"/>
          </w:tcPr>
          <w:p w14:paraId="24BFEB63" w14:textId="4A7ADC3B" w:rsidR="00D53EF1" w:rsidRDefault="00D53EF1" w:rsidP="00D53EF1">
            <w:pPr>
              <w:jc w:val="center"/>
              <w:rPr>
                <w:rFonts w:ascii="Calibri" w:hAnsi="Calibri" w:cs="Arial"/>
                <w:sz w:val="14"/>
                <w:szCs w:val="14"/>
              </w:rPr>
            </w:pPr>
            <w:r>
              <w:rPr>
                <w:rFonts w:ascii="Calibri" w:hAnsi="Calibri" w:cs="Arial"/>
                <w:sz w:val="14"/>
                <w:szCs w:val="14"/>
              </w:rPr>
              <w:t>1</w:t>
            </w:r>
          </w:p>
        </w:tc>
        <w:tc>
          <w:tcPr>
            <w:tcW w:w="498" w:type="dxa"/>
            <w:shd w:val="clear" w:color="auto" w:fill="F9FEB4"/>
            <w:vAlign w:val="center"/>
          </w:tcPr>
          <w:p w14:paraId="71B5EA03"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6ADF6601" w14:textId="77777777" w:rsidR="00D53EF1" w:rsidRDefault="00D53EF1" w:rsidP="00D53EF1">
            <w:pPr>
              <w:jc w:val="center"/>
              <w:rPr>
                <w:rFonts w:ascii="Calibri" w:hAnsi="Calibri"/>
                <w:sz w:val="14"/>
                <w:szCs w:val="14"/>
              </w:rPr>
            </w:pPr>
          </w:p>
        </w:tc>
        <w:tc>
          <w:tcPr>
            <w:tcW w:w="425" w:type="dxa"/>
            <w:shd w:val="clear" w:color="auto" w:fill="F9FEB4"/>
            <w:vAlign w:val="center"/>
          </w:tcPr>
          <w:p w14:paraId="17592A61" w14:textId="77777777" w:rsidR="00D53EF1" w:rsidRPr="009215B5" w:rsidRDefault="00D53EF1" w:rsidP="00D53EF1">
            <w:pPr>
              <w:jc w:val="center"/>
              <w:rPr>
                <w:rFonts w:ascii="Calibri" w:hAnsi="Calibri"/>
                <w:sz w:val="14"/>
                <w:szCs w:val="14"/>
              </w:rPr>
            </w:pPr>
          </w:p>
        </w:tc>
        <w:tc>
          <w:tcPr>
            <w:tcW w:w="564" w:type="dxa"/>
            <w:shd w:val="clear" w:color="auto" w:fill="F9FEB4"/>
            <w:vAlign w:val="center"/>
          </w:tcPr>
          <w:p w14:paraId="52BB8203" w14:textId="665FA07E" w:rsidR="00D53EF1" w:rsidRDefault="00D53EF1" w:rsidP="00D53EF1">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7E777E75" w14:textId="7D9CF289" w:rsidR="00D53EF1" w:rsidRDefault="00D53EF1" w:rsidP="00D53EF1">
            <w:pPr>
              <w:jc w:val="center"/>
              <w:rPr>
                <w:rFonts w:ascii="Calibri" w:hAnsi="Calibri"/>
                <w:sz w:val="14"/>
                <w:szCs w:val="14"/>
              </w:rPr>
            </w:pPr>
            <w:r>
              <w:rPr>
                <w:rFonts w:ascii="Calibri" w:hAnsi="Calibri"/>
                <w:sz w:val="14"/>
                <w:szCs w:val="14"/>
              </w:rPr>
              <w:t>1</w:t>
            </w:r>
          </w:p>
        </w:tc>
      </w:tr>
      <w:tr w:rsidR="00D53EF1" w:rsidRPr="009215B5" w14:paraId="258B8EB3" w14:textId="77777777" w:rsidTr="00697795">
        <w:trPr>
          <w:gridAfter w:val="1"/>
          <w:wAfter w:w="8" w:type="dxa"/>
          <w:trHeight w:val="742"/>
          <w:jc w:val="center"/>
        </w:trPr>
        <w:tc>
          <w:tcPr>
            <w:tcW w:w="1271" w:type="dxa"/>
            <w:vMerge/>
            <w:vAlign w:val="center"/>
          </w:tcPr>
          <w:p w14:paraId="2FD45202" w14:textId="6192056A" w:rsidR="00D53EF1" w:rsidRPr="009215B5" w:rsidRDefault="00D53EF1" w:rsidP="00D53EF1">
            <w:pPr>
              <w:jc w:val="center"/>
              <w:rPr>
                <w:rFonts w:asciiTheme="minorHAnsi" w:hAnsiTheme="minorHAnsi" w:cstheme="minorHAnsi"/>
                <w:b/>
                <w:bCs/>
                <w:sz w:val="14"/>
                <w:szCs w:val="14"/>
              </w:rPr>
            </w:pPr>
          </w:p>
        </w:tc>
        <w:tc>
          <w:tcPr>
            <w:tcW w:w="1276" w:type="dxa"/>
            <w:vMerge/>
            <w:vAlign w:val="center"/>
          </w:tcPr>
          <w:p w14:paraId="7F5AD0CB" w14:textId="765F5F09" w:rsidR="00D53EF1" w:rsidRPr="009215B5" w:rsidRDefault="00D53EF1" w:rsidP="00D53EF1">
            <w:pPr>
              <w:jc w:val="center"/>
              <w:rPr>
                <w:rFonts w:asciiTheme="minorHAnsi" w:hAnsiTheme="minorHAnsi" w:cstheme="minorHAnsi"/>
                <w:bCs/>
                <w:sz w:val="14"/>
                <w:szCs w:val="14"/>
              </w:rPr>
            </w:pPr>
          </w:p>
        </w:tc>
        <w:tc>
          <w:tcPr>
            <w:tcW w:w="1701" w:type="dxa"/>
            <w:shd w:val="clear" w:color="auto" w:fill="auto"/>
            <w:vAlign w:val="center"/>
          </w:tcPr>
          <w:p w14:paraId="5A08F32E" w14:textId="2E20B7A0" w:rsidR="00D53EF1" w:rsidRPr="009215B5" w:rsidRDefault="00D53EF1" w:rsidP="00D53EF1">
            <w:pPr>
              <w:jc w:val="both"/>
              <w:rPr>
                <w:rFonts w:asciiTheme="minorHAnsi" w:hAnsiTheme="minorHAnsi" w:cstheme="minorHAnsi"/>
                <w:sz w:val="14"/>
                <w:szCs w:val="14"/>
                <w:lang w:eastAsia="es-CO"/>
              </w:rPr>
            </w:pPr>
            <w:r w:rsidRPr="00D53EF1">
              <w:rPr>
                <w:rFonts w:asciiTheme="minorHAnsi" w:hAnsiTheme="minorHAnsi" w:cstheme="minorHAnsi"/>
                <w:sz w:val="14"/>
                <w:szCs w:val="14"/>
                <w:lang w:eastAsia="es-CO"/>
              </w:rPr>
              <w:t>6.2.5  Realizar estudio para el acotamiento de rondas hídricas en cuerpos de agua priorizados</w:t>
            </w:r>
          </w:p>
        </w:tc>
        <w:tc>
          <w:tcPr>
            <w:tcW w:w="992" w:type="dxa"/>
            <w:shd w:val="clear" w:color="000000" w:fill="EAF1DD"/>
            <w:vAlign w:val="center"/>
          </w:tcPr>
          <w:p w14:paraId="24661A3B" w14:textId="3E14DC1F" w:rsidR="00D53EF1" w:rsidRPr="009215B5" w:rsidRDefault="00D53EF1" w:rsidP="00D53EF1">
            <w:pPr>
              <w:jc w:val="center"/>
              <w:rPr>
                <w:rFonts w:asciiTheme="minorHAnsi" w:hAnsiTheme="minorHAnsi" w:cstheme="minorHAnsi"/>
                <w:sz w:val="14"/>
                <w:szCs w:val="14"/>
                <w:lang w:eastAsia="es-CO"/>
              </w:rPr>
            </w:pPr>
            <w:r w:rsidRPr="00D53EF1">
              <w:rPr>
                <w:rFonts w:asciiTheme="minorHAnsi" w:hAnsiTheme="minorHAnsi" w:cstheme="minorHAnsi"/>
                <w:sz w:val="14"/>
                <w:szCs w:val="14"/>
                <w:lang w:eastAsia="es-CO"/>
              </w:rPr>
              <w:t>Documento elaborado</w:t>
            </w:r>
          </w:p>
        </w:tc>
        <w:tc>
          <w:tcPr>
            <w:tcW w:w="788" w:type="dxa"/>
            <w:shd w:val="clear" w:color="auto" w:fill="EAF1DD"/>
            <w:vAlign w:val="center"/>
          </w:tcPr>
          <w:p w14:paraId="7C092032" w14:textId="04D6F47D" w:rsidR="00D53EF1" w:rsidRPr="009215B5" w:rsidRDefault="00D53EF1" w:rsidP="00D53EF1">
            <w:pPr>
              <w:jc w:val="center"/>
              <w:rPr>
                <w:rFonts w:ascii="Calibri" w:hAnsi="Calibri" w:cs="Arial"/>
                <w:sz w:val="14"/>
                <w:szCs w:val="14"/>
              </w:rPr>
            </w:pPr>
            <w:r w:rsidRPr="00D1002C">
              <w:rPr>
                <w:rFonts w:asciiTheme="minorHAnsi" w:hAnsiTheme="minorHAnsi" w:cstheme="minorHAnsi"/>
                <w:sz w:val="14"/>
                <w:szCs w:val="14"/>
                <w:lang w:eastAsia="es-CO"/>
              </w:rPr>
              <w:t>Porcentaje</w:t>
            </w:r>
          </w:p>
        </w:tc>
        <w:tc>
          <w:tcPr>
            <w:tcW w:w="488" w:type="dxa"/>
            <w:shd w:val="clear" w:color="auto" w:fill="EAF1DD"/>
            <w:vAlign w:val="center"/>
          </w:tcPr>
          <w:p w14:paraId="05252B68" w14:textId="6E1C98A7" w:rsidR="00D53EF1" w:rsidRPr="009215B5" w:rsidRDefault="00D53EF1" w:rsidP="00D53EF1">
            <w:pPr>
              <w:jc w:val="center"/>
              <w:rPr>
                <w:rFonts w:ascii="Calibri" w:hAnsi="Calibri" w:cs="Arial"/>
                <w:sz w:val="14"/>
                <w:szCs w:val="14"/>
              </w:rPr>
            </w:pPr>
            <w:r>
              <w:rPr>
                <w:rFonts w:ascii="Calibri" w:hAnsi="Calibri" w:cs="Arial"/>
                <w:sz w:val="14"/>
                <w:szCs w:val="14"/>
              </w:rPr>
              <w:t>10%</w:t>
            </w:r>
          </w:p>
        </w:tc>
        <w:tc>
          <w:tcPr>
            <w:tcW w:w="425" w:type="dxa"/>
            <w:shd w:val="clear" w:color="000000" w:fill="EAF1DD"/>
            <w:vAlign w:val="center"/>
          </w:tcPr>
          <w:p w14:paraId="7DFEF764" w14:textId="1894240E" w:rsidR="00D53EF1" w:rsidRPr="009215B5" w:rsidRDefault="00D53EF1" w:rsidP="00D53EF1">
            <w:pPr>
              <w:jc w:val="center"/>
              <w:rPr>
                <w:rFonts w:ascii="Calibri" w:hAnsi="Calibri" w:cs="Arial"/>
                <w:sz w:val="14"/>
                <w:szCs w:val="14"/>
              </w:rPr>
            </w:pPr>
            <w:r>
              <w:rPr>
                <w:rFonts w:ascii="Calibri" w:hAnsi="Calibri" w:cs="Arial"/>
                <w:sz w:val="14"/>
                <w:szCs w:val="14"/>
              </w:rPr>
              <w:t>30%</w:t>
            </w:r>
          </w:p>
        </w:tc>
        <w:tc>
          <w:tcPr>
            <w:tcW w:w="425" w:type="dxa"/>
            <w:shd w:val="clear" w:color="000000" w:fill="EAF1DD"/>
            <w:vAlign w:val="center"/>
          </w:tcPr>
          <w:p w14:paraId="3965A386" w14:textId="2B94649F" w:rsidR="00D53EF1" w:rsidRPr="009215B5" w:rsidRDefault="00D53EF1" w:rsidP="00D53EF1">
            <w:pPr>
              <w:jc w:val="center"/>
              <w:rPr>
                <w:rFonts w:ascii="Calibri" w:hAnsi="Calibri" w:cs="Arial"/>
                <w:sz w:val="14"/>
                <w:szCs w:val="14"/>
              </w:rPr>
            </w:pPr>
            <w:r>
              <w:rPr>
                <w:rFonts w:ascii="Calibri" w:hAnsi="Calibri" w:cs="Arial"/>
                <w:sz w:val="14"/>
                <w:szCs w:val="14"/>
              </w:rPr>
              <w:t>30%</w:t>
            </w:r>
          </w:p>
        </w:tc>
        <w:tc>
          <w:tcPr>
            <w:tcW w:w="426" w:type="dxa"/>
            <w:shd w:val="clear" w:color="000000" w:fill="EAF1DD"/>
            <w:vAlign w:val="center"/>
          </w:tcPr>
          <w:p w14:paraId="0B3F309D" w14:textId="76E4E5B9" w:rsidR="00D53EF1" w:rsidRPr="009215B5" w:rsidRDefault="00D53EF1" w:rsidP="00D53EF1">
            <w:pPr>
              <w:jc w:val="center"/>
              <w:rPr>
                <w:rFonts w:ascii="Calibri" w:hAnsi="Calibri" w:cs="Arial"/>
                <w:sz w:val="14"/>
                <w:szCs w:val="14"/>
              </w:rPr>
            </w:pPr>
            <w:r>
              <w:rPr>
                <w:rFonts w:ascii="Calibri" w:hAnsi="Calibri" w:cs="Arial"/>
                <w:sz w:val="14"/>
                <w:szCs w:val="14"/>
              </w:rPr>
              <w:t>30%</w:t>
            </w:r>
          </w:p>
        </w:tc>
        <w:tc>
          <w:tcPr>
            <w:tcW w:w="777" w:type="dxa"/>
            <w:shd w:val="clear" w:color="000000" w:fill="EAF1DD"/>
            <w:vAlign w:val="center"/>
          </w:tcPr>
          <w:p w14:paraId="12389DDA" w14:textId="3765A19D" w:rsidR="00D53EF1" w:rsidRPr="009215B5" w:rsidRDefault="00D53EF1" w:rsidP="00D53EF1">
            <w:pPr>
              <w:jc w:val="center"/>
              <w:rPr>
                <w:rFonts w:ascii="Calibri" w:hAnsi="Calibri" w:cs="Arial"/>
                <w:sz w:val="14"/>
                <w:szCs w:val="14"/>
              </w:rPr>
            </w:pPr>
            <w:r>
              <w:rPr>
                <w:rFonts w:ascii="Calibri" w:hAnsi="Calibri" w:cs="Arial"/>
                <w:sz w:val="14"/>
                <w:szCs w:val="14"/>
              </w:rPr>
              <w:t>100%</w:t>
            </w:r>
          </w:p>
        </w:tc>
        <w:tc>
          <w:tcPr>
            <w:tcW w:w="498" w:type="dxa"/>
            <w:shd w:val="clear" w:color="auto" w:fill="F9FEB4"/>
            <w:vAlign w:val="center"/>
          </w:tcPr>
          <w:p w14:paraId="210C6B1F" w14:textId="000371F2" w:rsidR="00D53EF1" w:rsidRPr="009215B5" w:rsidRDefault="00D53EF1" w:rsidP="00D53EF1">
            <w:pPr>
              <w:jc w:val="center"/>
              <w:rPr>
                <w:rFonts w:ascii="Calibri" w:hAnsi="Calibri"/>
                <w:sz w:val="14"/>
                <w:szCs w:val="14"/>
              </w:rPr>
            </w:pPr>
            <w:r>
              <w:rPr>
                <w:rFonts w:ascii="Calibri" w:hAnsi="Calibri"/>
                <w:sz w:val="14"/>
                <w:szCs w:val="14"/>
              </w:rPr>
              <w:t>10%</w:t>
            </w:r>
          </w:p>
        </w:tc>
        <w:tc>
          <w:tcPr>
            <w:tcW w:w="426" w:type="dxa"/>
            <w:shd w:val="clear" w:color="auto" w:fill="F9FEB4"/>
            <w:vAlign w:val="center"/>
          </w:tcPr>
          <w:p w14:paraId="74763D34" w14:textId="20AF008C" w:rsidR="00D53EF1" w:rsidRPr="009215B5" w:rsidRDefault="00D53EF1" w:rsidP="00D53EF1">
            <w:pPr>
              <w:jc w:val="center"/>
              <w:rPr>
                <w:rFonts w:ascii="Calibri" w:hAnsi="Calibri"/>
                <w:sz w:val="14"/>
                <w:szCs w:val="14"/>
              </w:rPr>
            </w:pPr>
          </w:p>
        </w:tc>
        <w:tc>
          <w:tcPr>
            <w:tcW w:w="425" w:type="dxa"/>
            <w:shd w:val="clear" w:color="auto" w:fill="F9FEB4"/>
            <w:vAlign w:val="center"/>
          </w:tcPr>
          <w:p w14:paraId="7716F5E3" w14:textId="1999C592" w:rsidR="00D53EF1" w:rsidRPr="009215B5" w:rsidRDefault="00D53EF1" w:rsidP="00D53EF1">
            <w:pPr>
              <w:jc w:val="center"/>
              <w:rPr>
                <w:rFonts w:ascii="Calibri" w:hAnsi="Calibri"/>
                <w:sz w:val="14"/>
                <w:szCs w:val="14"/>
              </w:rPr>
            </w:pPr>
            <w:r>
              <w:rPr>
                <w:rFonts w:ascii="Calibri" w:hAnsi="Calibri"/>
                <w:sz w:val="14"/>
                <w:szCs w:val="14"/>
              </w:rPr>
              <w:t>40%</w:t>
            </w:r>
          </w:p>
        </w:tc>
        <w:tc>
          <w:tcPr>
            <w:tcW w:w="564" w:type="dxa"/>
            <w:shd w:val="clear" w:color="auto" w:fill="F9FEB4"/>
            <w:vAlign w:val="center"/>
          </w:tcPr>
          <w:p w14:paraId="46E40B5D" w14:textId="16D38618" w:rsidR="00D53EF1" w:rsidRPr="009215B5" w:rsidRDefault="00D53EF1" w:rsidP="00D53EF1">
            <w:pPr>
              <w:jc w:val="center"/>
              <w:rPr>
                <w:rFonts w:ascii="Calibri" w:hAnsi="Calibri"/>
                <w:sz w:val="14"/>
                <w:szCs w:val="14"/>
              </w:rPr>
            </w:pPr>
            <w:r>
              <w:rPr>
                <w:rFonts w:ascii="Calibri" w:hAnsi="Calibri"/>
                <w:sz w:val="14"/>
                <w:szCs w:val="14"/>
              </w:rPr>
              <w:t>50%</w:t>
            </w:r>
          </w:p>
        </w:tc>
        <w:tc>
          <w:tcPr>
            <w:tcW w:w="749" w:type="dxa"/>
            <w:shd w:val="clear" w:color="auto" w:fill="F9FEB4"/>
            <w:vAlign w:val="center"/>
          </w:tcPr>
          <w:p w14:paraId="3594B90A" w14:textId="6520F3C9" w:rsidR="00D53EF1" w:rsidRPr="009215B5" w:rsidRDefault="00D53EF1" w:rsidP="00D53EF1">
            <w:pPr>
              <w:jc w:val="center"/>
              <w:rPr>
                <w:rFonts w:ascii="Calibri" w:hAnsi="Calibri"/>
                <w:sz w:val="14"/>
                <w:szCs w:val="14"/>
              </w:rPr>
            </w:pPr>
            <w:r>
              <w:rPr>
                <w:rFonts w:ascii="Calibri" w:hAnsi="Calibri"/>
                <w:sz w:val="14"/>
                <w:szCs w:val="14"/>
              </w:rPr>
              <w:t>100%</w:t>
            </w:r>
          </w:p>
        </w:tc>
      </w:tr>
      <w:tr w:rsidR="00D53EF1" w:rsidRPr="009215B5" w14:paraId="52361FEA" w14:textId="77777777" w:rsidTr="00697795">
        <w:trPr>
          <w:gridAfter w:val="1"/>
          <w:wAfter w:w="8" w:type="dxa"/>
          <w:trHeight w:val="692"/>
          <w:jc w:val="center"/>
        </w:trPr>
        <w:tc>
          <w:tcPr>
            <w:tcW w:w="1271" w:type="dxa"/>
            <w:vAlign w:val="center"/>
          </w:tcPr>
          <w:p w14:paraId="24D95D11" w14:textId="75132E3B" w:rsidR="00D53EF1" w:rsidRPr="009215B5" w:rsidRDefault="00D53EF1" w:rsidP="00D53EF1">
            <w:pPr>
              <w:jc w:val="center"/>
              <w:rPr>
                <w:rFonts w:asciiTheme="minorHAnsi" w:hAnsiTheme="minorHAnsi" w:cstheme="minorHAnsi"/>
                <w:b/>
                <w:bCs/>
                <w:sz w:val="14"/>
                <w:szCs w:val="14"/>
              </w:rPr>
            </w:pPr>
            <w:r w:rsidRPr="00D1002C">
              <w:rPr>
                <w:rFonts w:asciiTheme="minorHAnsi" w:hAnsiTheme="minorHAnsi" w:cstheme="minorHAnsi"/>
                <w:b/>
                <w:bCs/>
                <w:sz w:val="14"/>
                <w:szCs w:val="14"/>
              </w:rPr>
              <w:t>9. FORTALECIMIENTO DE LA GESTIÓN Y DIRECCIÓN DEL SECTOR AMBIENTE Y DESARROLLO SOSTENIBLE</w:t>
            </w:r>
          </w:p>
        </w:tc>
        <w:tc>
          <w:tcPr>
            <w:tcW w:w="1276" w:type="dxa"/>
            <w:vAlign w:val="center"/>
          </w:tcPr>
          <w:p w14:paraId="41D40B6D" w14:textId="26B009DB" w:rsidR="00D53EF1" w:rsidRPr="009215B5" w:rsidRDefault="00D53EF1" w:rsidP="00D53EF1">
            <w:pPr>
              <w:jc w:val="center"/>
              <w:rPr>
                <w:rFonts w:asciiTheme="minorHAnsi" w:hAnsiTheme="minorHAnsi" w:cstheme="minorHAnsi"/>
                <w:bCs/>
                <w:sz w:val="14"/>
                <w:szCs w:val="14"/>
              </w:rPr>
            </w:pPr>
            <w:r w:rsidRPr="00D1002C">
              <w:rPr>
                <w:rFonts w:asciiTheme="minorHAnsi" w:hAnsiTheme="minorHAnsi" w:cstheme="minorHAnsi"/>
                <w:bCs/>
                <w:sz w:val="14"/>
                <w:szCs w:val="14"/>
              </w:rPr>
              <w:t>9.2 Fortalecimiento de la Gestión Institucional</w:t>
            </w:r>
          </w:p>
        </w:tc>
        <w:tc>
          <w:tcPr>
            <w:tcW w:w="1701" w:type="dxa"/>
            <w:shd w:val="clear" w:color="auto" w:fill="auto"/>
            <w:vAlign w:val="center"/>
          </w:tcPr>
          <w:p w14:paraId="7EC71B8D" w14:textId="32856E98" w:rsidR="00D53EF1" w:rsidRPr="00D1002C"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9.2.3 Acreditación del Componente de Calidad del Aire del Laboratorio Ambiental a través de la Norma ISO 17025</w:t>
            </w:r>
          </w:p>
        </w:tc>
        <w:tc>
          <w:tcPr>
            <w:tcW w:w="992" w:type="dxa"/>
            <w:shd w:val="clear" w:color="000000" w:fill="EAF1DD"/>
            <w:vAlign w:val="center"/>
          </w:tcPr>
          <w:p w14:paraId="3778F0F3" w14:textId="6DC0E37B" w:rsidR="00D53EF1" w:rsidRPr="00D1002C"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Acreditación a través de la Norma ISO 17025</w:t>
            </w:r>
          </w:p>
        </w:tc>
        <w:tc>
          <w:tcPr>
            <w:tcW w:w="788" w:type="dxa"/>
            <w:shd w:val="clear" w:color="auto" w:fill="EAF1DD"/>
            <w:vAlign w:val="center"/>
          </w:tcPr>
          <w:p w14:paraId="23031450" w14:textId="77777777" w:rsidR="00D53EF1" w:rsidRDefault="00D53EF1" w:rsidP="00D53EF1">
            <w:pPr>
              <w:jc w:val="center"/>
              <w:rPr>
                <w:rFonts w:ascii="Calibri" w:hAnsi="Calibri" w:cs="Arial"/>
                <w:sz w:val="14"/>
                <w:szCs w:val="14"/>
              </w:rPr>
            </w:pPr>
            <w:r>
              <w:rPr>
                <w:rFonts w:ascii="Calibri" w:hAnsi="Calibri" w:cs="Arial"/>
                <w:sz w:val="14"/>
                <w:szCs w:val="14"/>
              </w:rPr>
              <w:t>Número</w:t>
            </w:r>
          </w:p>
          <w:p w14:paraId="4E596D6E" w14:textId="77777777" w:rsidR="00D53EF1" w:rsidRDefault="00D53EF1" w:rsidP="00D53EF1">
            <w:pPr>
              <w:jc w:val="center"/>
              <w:rPr>
                <w:rFonts w:ascii="Calibri" w:hAnsi="Calibri" w:cs="Arial"/>
                <w:sz w:val="14"/>
                <w:szCs w:val="14"/>
              </w:rPr>
            </w:pPr>
          </w:p>
          <w:p w14:paraId="35C07684" w14:textId="36CAF418" w:rsidR="00D53EF1" w:rsidRPr="00250320"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Porcentaje</w:t>
            </w:r>
          </w:p>
        </w:tc>
        <w:tc>
          <w:tcPr>
            <w:tcW w:w="488" w:type="dxa"/>
            <w:shd w:val="clear" w:color="auto" w:fill="EAF1DD"/>
            <w:vAlign w:val="center"/>
          </w:tcPr>
          <w:p w14:paraId="338F706F" w14:textId="77777777" w:rsidR="00D53EF1" w:rsidRDefault="00D53EF1" w:rsidP="00D53EF1">
            <w:pPr>
              <w:jc w:val="center"/>
              <w:rPr>
                <w:rFonts w:ascii="Calibri" w:hAnsi="Calibri" w:cs="Arial"/>
                <w:sz w:val="14"/>
                <w:szCs w:val="14"/>
              </w:rPr>
            </w:pPr>
          </w:p>
        </w:tc>
        <w:tc>
          <w:tcPr>
            <w:tcW w:w="425" w:type="dxa"/>
            <w:shd w:val="clear" w:color="000000" w:fill="EAF1DD"/>
            <w:vAlign w:val="center"/>
          </w:tcPr>
          <w:p w14:paraId="20D91AEF" w14:textId="7E400991" w:rsidR="00D53EF1" w:rsidRPr="009215B5" w:rsidRDefault="00D53EF1" w:rsidP="00D53EF1">
            <w:pPr>
              <w:jc w:val="center"/>
              <w:rPr>
                <w:rFonts w:ascii="Calibri" w:hAnsi="Calibri" w:cs="Arial"/>
                <w:sz w:val="14"/>
                <w:szCs w:val="14"/>
              </w:rPr>
            </w:pPr>
            <w:r>
              <w:rPr>
                <w:rFonts w:ascii="Calibri" w:hAnsi="Calibri" w:cs="Arial"/>
                <w:sz w:val="14"/>
                <w:szCs w:val="14"/>
              </w:rPr>
              <w:t>1</w:t>
            </w:r>
          </w:p>
        </w:tc>
        <w:tc>
          <w:tcPr>
            <w:tcW w:w="425" w:type="dxa"/>
            <w:shd w:val="clear" w:color="000000" w:fill="EAF1DD"/>
            <w:vAlign w:val="center"/>
          </w:tcPr>
          <w:p w14:paraId="43EAF6AD" w14:textId="77777777" w:rsidR="00D53EF1" w:rsidRPr="009215B5" w:rsidRDefault="00D53EF1" w:rsidP="00D53EF1">
            <w:pPr>
              <w:jc w:val="center"/>
              <w:rPr>
                <w:rFonts w:ascii="Calibri" w:hAnsi="Calibri" w:cs="Arial"/>
                <w:sz w:val="14"/>
                <w:szCs w:val="14"/>
              </w:rPr>
            </w:pPr>
          </w:p>
        </w:tc>
        <w:tc>
          <w:tcPr>
            <w:tcW w:w="426" w:type="dxa"/>
            <w:shd w:val="clear" w:color="000000" w:fill="EAF1DD"/>
            <w:vAlign w:val="center"/>
          </w:tcPr>
          <w:p w14:paraId="28061900" w14:textId="77777777" w:rsidR="00D53EF1" w:rsidRPr="009215B5" w:rsidRDefault="00D53EF1" w:rsidP="00D53EF1">
            <w:pPr>
              <w:jc w:val="center"/>
              <w:rPr>
                <w:rFonts w:ascii="Calibri" w:hAnsi="Calibri" w:cs="Arial"/>
                <w:sz w:val="14"/>
                <w:szCs w:val="14"/>
              </w:rPr>
            </w:pPr>
          </w:p>
        </w:tc>
        <w:tc>
          <w:tcPr>
            <w:tcW w:w="777" w:type="dxa"/>
            <w:shd w:val="clear" w:color="000000" w:fill="EAF1DD"/>
            <w:vAlign w:val="center"/>
          </w:tcPr>
          <w:p w14:paraId="0CF9D9CA" w14:textId="54F80F3D" w:rsidR="00D53EF1" w:rsidRDefault="00D53EF1" w:rsidP="00D53EF1">
            <w:pPr>
              <w:jc w:val="center"/>
              <w:rPr>
                <w:rFonts w:ascii="Calibri" w:hAnsi="Calibri" w:cs="Arial"/>
                <w:sz w:val="14"/>
                <w:szCs w:val="14"/>
              </w:rPr>
            </w:pPr>
            <w:r>
              <w:rPr>
                <w:rFonts w:ascii="Calibri" w:hAnsi="Calibri" w:cs="Arial"/>
                <w:sz w:val="14"/>
                <w:szCs w:val="14"/>
              </w:rPr>
              <w:t>1</w:t>
            </w:r>
          </w:p>
        </w:tc>
        <w:tc>
          <w:tcPr>
            <w:tcW w:w="498" w:type="dxa"/>
            <w:shd w:val="clear" w:color="auto" w:fill="F9FEB4"/>
            <w:vAlign w:val="center"/>
          </w:tcPr>
          <w:p w14:paraId="6824C41E"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65849367" w14:textId="3BB3F402" w:rsidR="00D53EF1" w:rsidRDefault="00D53EF1" w:rsidP="00D53EF1">
            <w:pPr>
              <w:jc w:val="center"/>
              <w:rPr>
                <w:rFonts w:ascii="Calibri" w:hAnsi="Calibri"/>
                <w:sz w:val="14"/>
                <w:szCs w:val="14"/>
              </w:rPr>
            </w:pPr>
            <w:r>
              <w:rPr>
                <w:rFonts w:ascii="Calibri" w:hAnsi="Calibri" w:cs="Arial"/>
                <w:sz w:val="14"/>
                <w:szCs w:val="14"/>
              </w:rPr>
              <w:t>60%</w:t>
            </w:r>
          </w:p>
        </w:tc>
        <w:tc>
          <w:tcPr>
            <w:tcW w:w="425" w:type="dxa"/>
            <w:shd w:val="clear" w:color="auto" w:fill="F9FEB4"/>
            <w:vAlign w:val="center"/>
          </w:tcPr>
          <w:p w14:paraId="2A17D4D3" w14:textId="01A4BEEB" w:rsidR="00D53EF1" w:rsidRPr="009215B5" w:rsidRDefault="00D53EF1" w:rsidP="00D53EF1">
            <w:pPr>
              <w:jc w:val="center"/>
              <w:rPr>
                <w:rFonts w:ascii="Calibri" w:hAnsi="Calibri"/>
                <w:sz w:val="14"/>
                <w:szCs w:val="14"/>
              </w:rPr>
            </w:pPr>
            <w:r>
              <w:rPr>
                <w:rFonts w:ascii="Calibri" w:hAnsi="Calibri" w:cs="Arial"/>
                <w:sz w:val="14"/>
                <w:szCs w:val="14"/>
              </w:rPr>
              <w:t>40%</w:t>
            </w:r>
          </w:p>
        </w:tc>
        <w:tc>
          <w:tcPr>
            <w:tcW w:w="564" w:type="dxa"/>
            <w:shd w:val="clear" w:color="auto" w:fill="F9FEB4"/>
            <w:vAlign w:val="center"/>
          </w:tcPr>
          <w:p w14:paraId="6F4C6689" w14:textId="5EA99214" w:rsidR="00D53EF1" w:rsidRPr="009215B5" w:rsidRDefault="00D53EF1" w:rsidP="00D53EF1">
            <w:pPr>
              <w:jc w:val="center"/>
              <w:rPr>
                <w:rFonts w:ascii="Calibri" w:hAnsi="Calibri"/>
                <w:sz w:val="14"/>
                <w:szCs w:val="14"/>
              </w:rPr>
            </w:pPr>
          </w:p>
        </w:tc>
        <w:tc>
          <w:tcPr>
            <w:tcW w:w="749" w:type="dxa"/>
            <w:shd w:val="clear" w:color="auto" w:fill="F9FEB4"/>
            <w:vAlign w:val="center"/>
          </w:tcPr>
          <w:p w14:paraId="61068556" w14:textId="61D3DC81" w:rsidR="00D53EF1" w:rsidRDefault="00D53EF1" w:rsidP="00D53EF1">
            <w:pPr>
              <w:jc w:val="center"/>
              <w:rPr>
                <w:rFonts w:ascii="Calibri" w:hAnsi="Calibri"/>
                <w:sz w:val="14"/>
                <w:szCs w:val="14"/>
              </w:rPr>
            </w:pPr>
            <w:r>
              <w:rPr>
                <w:rFonts w:ascii="Calibri" w:hAnsi="Calibri"/>
                <w:sz w:val="14"/>
                <w:szCs w:val="14"/>
              </w:rPr>
              <w:t>100%</w:t>
            </w:r>
          </w:p>
        </w:tc>
      </w:tr>
    </w:tbl>
    <w:p w14:paraId="542A11CE" w14:textId="77777777" w:rsidR="00854D49" w:rsidRDefault="00854D49" w:rsidP="005C6F43">
      <w:pPr>
        <w:jc w:val="both"/>
        <w:rPr>
          <w:rFonts w:ascii="Arial" w:eastAsia="Arial Unicode MS" w:hAnsi="Arial Unicode MS"/>
          <w:sz w:val="22"/>
          <w:u w:color="000000"/>
          <w:lang w:val="es-ES_tradnl"/>
        </w:rPr>
      </w:pPr>
    </w:p>
    <w:p w14:paraId="31C741E6" w14:textId="3CD57C92" w:rsidR="005C6F43" w:rsidRDefault="005C6F43" w:rsidP="005C6F43">
      <w:pPr>
        <w:jc w:val="both"/>
        <w:rPr>
          <w:rFonts w:ascii="Arial" w:eastAsia="Arial Unicode MS" w:hAnsi="Arial Unicode MS"/>
          <w:sz w:val="22"/>
          <w:u w:color="000000"/>
          <w:lang w:val="es-ES_tradnl"/>
        </w:rPr>
      </w:pPr>
      <w:r w:rsidRPr="009215B5">
        <w:rPr>
          <w:rFonts w:ascii="Arial" w:eastAsia="Arial Unicode MS" w:hAnsi="Arial Unicode MS"/>
          <w:sz w:val="22"/>
          <w:u w:color="000000"/>
          <w:lang w:val="es-ES_tradnl"/>
        </w:rPr>
        <w:t>Que</w:t>
      </w:r>
      <w:r w:rsidR="009455A6">
        <w:rPr>
          <w:rFonts w:ascii="Arial" w:eastAsia="Arial Unicode MS" w:hAnsi="Arial Unicode MS"/>
          <w:sz w:val="22"/>
          <w:u w:color="000000"/>
          <w:lang w:val="es-ES_tradnl"/>
        </w:rPr>
        <w:t xml:space="preserve"> </w:t>
      </w:r>
      <w:r w:rsidRPr="009215B5">
        <w:rPr>
          <w:rFonts w:ascii="Arial" w:eastAsia="Arial Unicode MS" w:hAnsi="Arial Unicode MS"/>
          <w:sz w:val="22"/>
          <w:u w:color="000000"/>
          <w:lang w:val="es-ES_tradnl"/>
        </w:rPr>
        <w:t>en virtud de lo anterior</w:t>
      </w:r>
      <w:r w:rsidR="009455A6">
        <w:rPr>
          <w:rFonts w:ascii="Arial" w:eastAsia="Arial Unicode MS" w:hAnsi="Arial Unicode MS"/>
          <w:sz w:val="22"/>
          <w:u w:color="000000"/>
          <w:lang w:val="es-ES_tradnl"/>
        </w:rPr>
        <w:t>mente expu</w:t>
      </w:r>
      <w:r w:rsidR="00AA52F1">
        <w:rPr>
          <w:rFonts w:ascii="Arial" w:eastAsia="Arial Unicode MS" w:hAnsi="Arial Unicode MS"/>
          <w:sz w:val="22"/>
          <w:u w:color="000000"/>
          <w:lang w:val="es-ES_tradnl"/>
        </w:rPr>
        <w:t>e</w:t>
      </w:r>
      <w:r w:rsidR="009455A6">
        <w:rPr>
          <w:rFonts w:ascii="Arial" w:eastAsia="Arial Unicode MS" w:hAnsi="Arial Unicode MS"/>
          <w:sz w:val="22"/>
          <w:u w:color="000000"/>
          <w:lang w:val="es-ES_tradnl"/>
        </w:rPr>
        <w:t>sto, el Consejo Directivo</w:t>
      </w:r>
    </w:p>
    <w:p w14:paraId="7C95F01A" w14:textId="77777777" w:rsidR="008C75BF" w:rsidRDefault="008C75BF" w:rsidP="005C6F43">
      <w:pPr>
        <w:jc w:val="both"/>
        <w:rPr>
          <w:rFonts w:ascii="Arial" w:eastAsia="Arial Unicode MS" w:hAnsi="Arial Unicode MS"/>
          <w:sz w:val="22"/>
          <w:u w:color="000000"/>
          <w:lang w:val="es-ES_tradnl"/>
        </w:rPr>
      </w:pPr>
    </w:p>
    <w:p w14:paraId="0431CAEB" w14:textId="77777777" w:rsidR="008C75BF" w:rsidRPr="009215B5" w:rsidRDefault="008C75BF" w:rsidP="008C75BF">
      <w:pPr>
        <w:pStyle w:val="Textoindependiente"/>
        <w:jc w:val="center"/>
        <w:rPr>
          <w:rFonts w:ascii="Arial" w:hAnsi="Arial" w:cs="Arial"/>
          <w:b/>
          <w:sz w:val="22"/>
          <w:szCs w:val="22"/>
        </w:rPr>
      </w:pPr>
      <w:r w:rsidRPr="009215B5">
        <w:rPr>
          <w:rFonts w:ascii="Arial" w:hAnsi="Arial" w:cs="Arial"/>
          <w:b/>
          <w:sz w:val="22"/>
          <w:szCs w:val="22"/>
        </w:rPr>
        <w:t>ACUERDA:</w:t>
      </w:r>
    </w:p>
    <w:p w14:paraId="05423B64" w14:textId="77777777" w:rsidR="008C75BF" w:rsidRPr="009215B5" w:rsidRDefault="008C75BF" w:rsidP="008C75BF">
      <w:pPr>
        <w:pStyle w:val="Textoindependiente"/>
        <w:rPr>
          <w:rFonts w:ascii="Arial" w:hAnsi="Arial" w:cs="Arial"/>
          <w:b/>
          <w:sz w:val="6"/>
          <w:szCs w:val="22"/>
        </w:rPr>
      </w:pPr>
    </w:p>
    <w:p w14:paraId="25F9C9E2" w14:textId="477D600A" w:rsidR="008C75BF" w:rsidRDefault="008C75BF" w:rsidP="008C75BF">
      <w:pPr>
        <w:jc w:val="both"/>
        <w:rPr>
          <w:rFonts w:ascii="Arial" w:hAnsi="Arial" w:cs="Arial"/>
          <w:sz w:val="22"/>
          <w:szCs w:val="22"/>
          <w:lang w:val="es-MX"/>
        </w:rPr>
      </w:pPr>
      <w:r w:rsidRPr="009215B5">
        <w:rPr>
          <w:rFonts w:ascii="Arial" w:hAnsi="Arial" w:cs="Arial"/>
          <w:b/>
          <w:sz w:val="22"/>
          <w:szCs w:val="22"/>
        </w:rPr>
        <w:t xml:space="preserve">ARTÍCULO </w:t>
      </w:r>
      <w:r>
        <w:rPr>
          <w:rFonts w:ascii="Arial" w:hAnsi="Arial" w:cs="Arial"/>
          <w:b/>
          <w:sz w:val="22"/>
          <w:szCs w:val="22"/>
        </w:rPr>
        <w:t>PRIMERO</w:t>
      </w:r>
      <w:r>
        <w:rPr>
          <w:rFonts w:ascii="Arial" w:hAnsi="Arial" w:cs="Arial"/>
          <w:b/>
          <w:sz w:val="22"/>
          <w:szCs w:val="22"/>
          <w:lang w:val="es-MX"/>
        </w:rPr>
        <w:t>:</w:t>
      </w:r>
      <w:r w:rsidRPr="009215B5">
        <w:rPr>
          <w:rFonts w:ascii="Arial" w:hAnsi="Arial" w:cs="Arial"/>
          <w:sz w:val="22"/>
          <w:szCs w:val="22"/>
          <w:lang w:val="es-MX"/>
        </w:rPr>
        <w:t xml:space="preserve"> Aprobar las modificaciones y ajustes en el </w:t>
      </w:r>
      <w:r w:rsidRPr="009215B5">
        <w:rPr>
          <w:rFonts w:ascii="Arial" w:hAnsi="Arial"/>
          <w:sz w:val="22"/>
          <w:szCs w:val="22"/>
        </w:rPr>
        <w:t>Plan de Acción Institucional de la Corporación Autónoma Regional del Magdalena “</w:t>
      </w:r>
      <w:r w:rsidRPr="009215B5">
        <w:rPr>
          <w:rFonts w:ascii="Arial" w:hAnsi="Arial"/>
          <w:i/>
          <w:sz w:val="22"/>
          <w:szCs w:val="22"/>
        </w:rPr>
        <w:t xml:space="preserve">Magdalena ambiental, </w:t>
      </w:r>
      <w:r>
        <w:rPr>
          <w:rFonts w:ascii="Arial" w:hAnsi="Arial"/>
          <w:i/>
          <w:sz w:val="22"/>
          <w:szCs w:val="22"/>
        </w:rPr>
        <w:t>Una Gestión Sostenible</w:t>
      </w:r>
      <w:r w:rsidRPr="009215B5">
        <w:rPr>
          <w:rFonts w:ascii="Arial" w:hAnsi="Arial"/>
          <w:sz w:val="22"/>
          <w:szCs w:val="22"/>
        </w:rPr>
        <w:t>” correspondiente al periodo 20</w:t>
      </w:r>
      <w:r>
        <w:rPr>
          <w:rFonts w:ascii="Arial" w:hAnsi="Arial"/>
          <w:sz w:val="22"/>
          <w:szCs w:val="22"/>
        </w:rPr>
        <w:t>20</w:t>
      </w:r>
      <w:r w:rsidRPr="009215B5">
        <w:rPr>
          <w:rFonts w:ascii="Arial" w:hAnsi="Arial"/>
          <w:sz w:val="22"/>
          <w:szCs w:val="22"/>
        </w:rPr>
        <w:t>-20</w:t>
      </w:r>
      <w:r>
        <w:rPr>
          <w:rFonts w:ascii="Arial" w:hAnsi="Arial"/>
          <w:sz w:val="22"/>
          <w:szCs w:val="22"/>
        </w:rPr>
        <w:t>23</w:t>
      </w:r>
      <w:r w:rsidRPr="009215B5">
        <w:rPr>
          <w:rFonts w:ascii="Arial" w:hAnsi="Arial" w:cs="Arial"/>
          <w:sz w:val="22"/>
          <w:szCs w:val="22"/>
          <w:lang w:val="es-MX"/>
        </w:rPr>
        <w:t xml:space="preserve">, de </w:t>
      </w:r>
      <w:r>
        <w:rPr>
          <w:rFonts w:ascii="Arial" w:hAnsi="Arial" w:cs="Arial"/>
          <w:sz w:val="22"/>
          <w:szCs w:val="22"/>
          <w:lang w:val="es-MX"/>
        </w:rPr>
        <w:t>conformidad con lo expuesto en la parte motiva del presente Acuerdo</w:t>
      </w:r>
      <w:r w:rsidRPr="009215B5">
        <w:rPr>
          <w:rFonts w:ascii="Arial" w:hAnsi="Arial" w:cs="Arial"/>
          <w:sz w:val="22"/>
          <w:szCs w:val="22"/>
          <w:lang w:val="es-MX"/>
        </w:rPr>
        <w:t>, quedando las metas de los proyectos mencionados de la siguiente manera:</w:t>
      </w:r>
    </w:p>
    <w:p w14:paraId="6AC47A30" w14:textId="77777777" w:rsidR="00854D49" w:rsidRDefault="00854D49" w:rsidP="008C75BF">
      <w:pPr>
        <w:jc w:val="both"/>
        <w:rPr>
          <w:rFonts w:ascii="Arial" w:hAnsi="Arial" w:cs="Arial"/>
          <w:sz w:val="22"/>
          <w:szCs w:val="22"/>
          <w:lang w:val="es-MX"/>
        </w:rPr>
      </w:pPr>
    </w:p>
    <w:tbl>
      <w:tblPr>
        <w:tblW w:w="10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38"/>
        <w:gridCol w:w="1418"/>
        <w:gridCol w:w="1984"/>
        <w:gridCol w:w="1559"/>
        <w:gridCol w:w="788"/>
        <w:gridCol w:w="498"/>
        <w:gridCol w:w="426"/>
        <w:gridCol w:w="425"/>
        <w:gridCol w:w="564"/>
        <w:gridCol w:w="749"/>
      </w:tblGrid>
      <w:tr w:rsidR="008C75BF" w:rsidRPr="009215B5" w14:paraId="6096F586" w14:textId="77777777" w:rsidTr="008C75BF">
        <w:trPr>
          <w:trHeight w:val="375"/>
          <w:tblHeader/>
          <w:jc w:val="center"/>
        </w:trPr>
        <w:tc>
          <w:tcPr>
            <w:tcW w:w="7587" w:type="dxa"/>
            <w:gridSpan w:val="5"/>
            <w:shd w:val="clear" w:color="000000" w:fill="D8D8D8"/>
            <w:vAlign w:val="center"/>
          </w:tcPr>
          <w:p w14:paraId="3EE84498" w14:textId="77777777" w:rsidR="008C75BF" w:rsidRPr="009215B5" w:rsidRDefault="008C75BF" w:rsidP="003626F9">
            <w:pPr>
              <w:jc w:val="center"/>
              <w:rPr>
                <w:rFonts w:ascii="Arial Narrow" w:hAnsi="Arial Narrow"/>
                <w:b/>
                <w:bCs/>
                <w:sz w:val="16"/>
                <w:szCs w:val="16"/>
              </w:rPr>
            </w:pPr>
            <w:r w:rsidRPr="009215B5">
              <w:rPr>
                <w:rFonts w:ascii="Arial Narrow" w:hAnsi="Arial Narrow"/>
                <w:b/>
                <w:bCs/>
                <w:sz w:val="16"/>
                <w:szCs w:val="16"/>
              </w:rPr>
              <w:t xml:space="preserve">Metas Físicas Plan de Acción </w:t>
            </w:r>
          </w:p>
          <w:p w14:paraId="6F9C55E1" w14:textId="77777777" w:rsidR="008C75BF" w:rsidRPr="009215B5" w:rsidRDefault="008C75BF" w:rsidP="003626F9">
            <w:pPr>
              <w:jc w:val="center"/>
              <w:rPr>
                <w:rFonts w:ascii="Calibri" w:hAnsi="Calibri" w:cs="Arial"/>
                <w:b/>
                <w:bCs/>
                <w:sz w:val="14"/>
                <w:szCs w:val="14"/>
              </w:rPr>
            </w:pPr>
            <w:r w:rsidRPr="00DC3523">
              <w:rPr>
                <w:rFonts w:ascii="Arial Narrow" w:hAnsi="Arial Narrow"/>
                <w:b/>
                <w:bCs/>
                <w:sz w:val="16"/>
                <w:szCs w:val="16"/>
              </w:rPr>
              <w:t>2020-2023</w:t>
            </w:r>
          </w:p>
        </w:tc>
        <w:tc>
          <w:tcPr>
            <w:tcW w:w="2662" w:type="dxa"/>
            <w:gridSpan w:val="5"/>
            <w:shd w:val="clear" w:color="auto" w:fill="F9FEB4"/>
            <w:vAlign w:val="center"/>
          </w:tcPr>
          <w:p w14:paraId="5B9790B2" w14:textId="77777777" w:rsidR="008C75BF" w:rsidRPr="00DC3523" w:rsidRDefault="008C75BF" w:rsidP="003626F9">
            <w:pPr>
              <w:jc w:val="center"/>
              <w:rPr>
                <w:rFonts w:ascii="Arial Narrow" w:hAnsi="Arial Narrow" w:cs="Arial"/>
                <w:b/>
                <w:bCs/>
                <w:sz w:val="14"/>
                <w:szCs w:val="14"/>
              </w:rPr>
            </w:pPr>
            <w:r>
              <w:rPr>
                <w:rFonts w:ascii="Arial Narrow" w:hAnsi="Arial Narrow"/>
                <w:b/>
                <w:bCs/>
                <w:sz w:val="16"/>
                <w:szCs w:val="16"/>
              </w:rPr>
              <w:t>Meta Física Modificada</w:t>
            </w:r>
          </w:p>
        </w:tc>
      </w:tr>
      <w:tr w:rsidR="008C75BF" w:rsidRPr="009215B5" w14:paraId="7ED9D2F2" w14:textId="77777777" w:rsidTr="008C75BF">
        <w:trPr>
          <w:trHeight w:val="375"/>
          <w:tblHeader/>
          <w:jc w:val="center"/>
        </w:trPr>
        <w:tc>
          <w:tcPr>
            <w:tcW w:w="1838" w:type="dxa"/>
            <w:shd w:val="clear" w:color="000000" w:fill="D8D8D8"/>
            <w:vAlign w:val="center"/>
            <w:hideMark/>
          </w:tcPr>
          <w:p w14:paraId="1A55EEFF" w14:textId="77777777" w:rsidR="008C75BF" w:rsidRPr="009215B5" w:rsidRDefault="008C75BF" w:rsidP="003626F9">
            <w:pPr>
              <w:jc w:val="center"/>
              <w:rPr>
                <w:rFonts w:ascii="Arial Narrow" w:hAnsi="Arial Narrow" w:cs="Arial"/>
                <w:b/>
                <w:bCs/>
                <w:sz w:val="16"/>
                <w:szCs w:val="16"/>
              </w:rPr>
            </w:pPr>
            <w:r>
              <w:rPr>
                <w:rFonts w:ascii="Arial Narrow" w:hAnsi="Arial Narrow" w:cs="Arial"/>
                <w:b/>
                <w:bCs/>
                <w:sz w:val="16"/>
                <w:szCs w:val="16"/>
              </w:rPr>
              <w:t>PROGRAMA</w:t>
            </w:r>
          </w:p>
        </w:tc>
        <w:tc>
          <w:tcPr>
            <w:tcW w:w="1418" w:type="dxa"/>
            <w:shd w:val="clear" w:color="000000" w:fill="D8D8D8"/>
            <w:vAlign w:val="center"/>
            <w:hideMark/>
          </w:tcPr>
          <w:p w14:paraId="6DBE73E4" w14:textId="77777777" w:rsidR="008C75BF" w:rsidRPr="009215B5" w:rsidRDefault="008C75BF" w:rsidP="003626F9">
            <w:pPr>
              <w:jc w:val="center"/>
              <w:rPr>
                <w:rFonts w:ascii="Arial Narrow" w:hAnsi="Arial Narrow" w:cs="Arial"/>
                <w:b/>
                <w:bCs/>
                <w:sz w:val="16"/>
                <w:szCs w:val="16"/>
              </w:rPr>
            </w:pPr>
            <w:r w:rsidRPr="009215B5">
              <w:rPr>
                <w:rFonts w:ascii="Arial Narrow" w:hAnsi="Arial Narrow" w:cs="Arial"/>
                <w:b/>
                <w:bCs/>
                <w:sz w:val="16"/>
                <w:szCs w:val="16"/>
              </w:rPr>
              <w:t>Proyecto </w:t>
            </w:r>
          </w:p>
        </w:tc>
        <w:tc>
          <w:tcPr>
            <w:tcW w:w="1984" w:type="dxa"/>
            <w:shd w:val="clear" w:color="000000" w:fill="D8D8D8"/>
            <w:vAlign w:val="center"/>
            <w:hideMark/>
          </w:tcPr>
          <w:p w14:paraId="3E70E811" w14:textId="77777777" w:rsidR="008C75BF" w:rsidRPr="009215B5" w:rsidRDefault="008C75BF" w:rsidP="003626F9">
            <w:pPr>
              <w:jc w:val="center"/>
              <w:rPr>
                <w:rFonts w:ascii="Arial Narrow" w:hAnsi="Arial Narrow" w:cs="Arial"/>
                <w:b/>
                <w:bCs/>
                <w:sz w:val="16"/>
                <w:szCs w:val="16"/>
              </w:rPr>
            </w:pPr>
            <w:r w:rsidRPr="009215B5">
              <w:rPr>
                <w:rFonts w:ascii="Arial Narrow" w:hAnsi="Arial Narrow" w:cs="Arial"/>
                <w:b/>
                <w:bCs/>
                <w:sz w:val="16"/>
                <w:szCs w:val="16"/>
              </w:rPr>
              <w:t>Actividades / Metas</w:t>
            </w:r>
          </w:p>
        </w:tc>
        <w:tc>
          <w:tcPr>
            <w:tcW w:w="1559" w:type="dxa"/>
            <w:shd w:val="clear" w:color="000000" w:fill="D8D8D8"/>
            <w:vAlign w:val="center"/>
            <w:hideMark/>
          </w:tcPr>
          <w:p w14:paraId="0C839FEF" w14:textId="77777777" w:rsidR="008C75BF" w:rsidRPr="009215B5" w:rsidRDefault="008C75BF" w:rsidP="003626F9">
            <w:pPr>
              <w:jc w:val="center"/>
              <w:rPr>
                <w:rFonts w:ascii="Calibri" w:hAnsi="Calibri" w:cs="Arial"/>
                <w:b/>
                <w:bCs/>
                <w:sz w:val="14"/>
                <w:szCs w:val="14"/>
              </w:rPr>
            </w:pPr>
            <w:r>
              <w:rPr>
                <w:rFonts w:ascii="Calibri" w:hAnsi="Calibri" w:cs="Arial"/>
                <w:b/>
                <w:bCs/>
                <w:sz w:val="14"/>
                <w:szCs w:val="14"/>
              </w:rPr>
              <w:t>Indicador</w:t>
            </w:r>
          </w:p>
        </w:tc>
        <w:tc>
          <w:tcPr>
            <w:tcW w:w="788" w:type="dxa"/>
            <w:shd w:val="clear" w:color="auto" w:fill="D9D9D9"/>
            <w:vAlign w:val="center"/>
          </w:tcPr>
          <w:p w14:paraId="309B3971" w14:textId="77777777" w:rsidR="008C75BF" w:rsidRPr="009215B5" w:rsidRDefault="008C75BF" w:rsidP="003626F9">
            <w:pPr>
              <w:jc w:val="center"/>
              <w:rPr>
                <w:rFonts w:ascii="Arial Narrow" w:hAnsi="Arial Narrow" w:cs="Arial"/>
                <w:b/>
                <w:bCs/>
                <w:sz w:val="14"/>
                <w:szCs w:val="14"/>
              </w:rPr>
            </w:pPr>
            <w:r w:rsidRPr="009215B5">
              <w:rPr>
                <w:rFonts w:ascii="Calibri" w:hAnsi="Calibri" w:cs="Arial"/>
                <w:b/>
                <w:bCs/>
                <w:sz w:val="14"/>
                <w:szCs w:val="14"/>
              </w:rPr>
              <w:t>Unidad de medida</w:t>
            </w:r>
          </w:p>
        </w:tc>
        <w:tc>
          <w:tcPr>
            <w:tcW w:w="498" w:type="dxa"/>
            <w:shd w:val="clear" w:color="auto" w:fill="F9FEB4"/>
            <w:vAlign w:val="center"/>
            <w:hideMark/>
          </w:tcPr>
          <w:p w14:paraId="4DF75E92"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2020</w:t>
            </w:r>
          </w:p>
        </w:tc>
        <w:tc>
          <w:tcPr>
            <w:tcW w:w="426" w:type="dxa"/>
            <w:shd w:val="clear" w:color="auto" w:fill="F9FEB4"/>
            <w:vAlign w:val="center"/>
            <w:hideMark/>
          </w:tcPr>
          <w:p w14:paraId="25F3DB8F"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2021</w:t>
            </w:r>
          </w:p>
        </w:tc>
        <w:tc>
          <w:tcPr>
            <w:tcW w:w="425" w:type="dxa"/>
            <w:shd w:val="clear" w:color="auto" w:fill="F9FEB4"/>
            <w:vAlign w:val="center"/>
          </w:tcPr>
          <w:p w14:paraId="173AD298"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2022</w:t>
            </w:r>
          </w:p>
        </w:tc>
        <w:tc>
          <w:tcPr>
            <w:tcW w:w="564" w:type="dxa"/>
            <w:shd w:val="clear" w:color="auto" w:fill="F9FEB4"/>
            <w:vAlign w:val="center"/>
            <w:hideMark/>
          </w:tcPr>
          <w:p w14:paraId="46ADDC4C"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2023</w:t>
            </w:r>
          </w:p>
        </w:tc>
        <w:tc>
          <w:tcPr>
            <w:tcW w:w="749" w:type="dxa"/>
            <w:shd w:val="clear" w:color="auto" w:fill="F9FEB4"/>
            <w:vAlign w:val="center"/>
            <w:hideMark/>
          </w:tcPr>
          <w:p w14:paraId="16E9299A"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 xml:space="preserve">Total </w:t>
            </w:r>
          </w:p>
          <w:p w14:paraId="09EDB232" w14:textId="77777777" w:rsidR="008C75BF" w:rsidRPr="00DC3523" w:rsidRDefault="008C75BF" w:rsidP="003626F9">
            <w:pPr>
              <w:jc w:val="center"/>
              <w:rPr>
                <w:rFonts w:ascii="Arial Narrow" w:hAnsi="Arial Narrow" w:cs="Arial"/>
                <w:b/>
                <w:bCs/>
                <w:sz w:val="14"/>
                <w:szCs w:val="14"/>
              </w:rPr>
            </w:pPr>
            <w:r w:rsidRPr="00DC3523">
              <w:rPr>
                <w:rFonts w:ascii="Arial Narrow" w:hAnsi="Arial Narrow" w:cs="Arial"/>
                <w:b/>
                <w:bCs/>
                <w:sz w:val="14"/>
                <w:szCs w:val="14"/>
              </w:rPr>
              <w:t>Metas Cuatrienio</w:t>
            </w:r>
          </w:p>
        </w:tc>
      </w:tr>
      <w:tr w:rsidR="00835FF4" w:rsidRPr="009215B5" w14:paraId="2C851592" w14:textId="77777777" w:rsidTr="008C75BF">
        <w:trPr>
          <w:trHeight w:val="826"/>
          <w:jc w:val="center"/>
        </w:trPr>
        <w:tc>
          <w:tcPr>
            <w:tcW w:w="1838" w:type="dxa"/>
            <w:vAlign w:val="center"/>
          </w:tcPr>
          <w:p w14:paraId="057E8341" w14:textId="77777777" w:rsidR="00835FF4" w:rsidRPr="009215B5" w:rsidRDefault="00835FF4" w:rsidP="00835FF4">
            <w:pPr>
              <w:jc w:val="center"/>
              <w:rPr>
                <w:rFonts w:asciiTheme="minorHAnsi" w:hAnsiTheme="minorHAnsi" w:cstheme="minorHAnsi"/>
                <w:b/>
                <w:bCs/>
                <w:sz w:val="14"/>
                <w:szCs w:val="14"/>
              </w:rPr>
            </w:pPr>
            <w:r w:rsidRPr="00250320">
              <w:rPr>
                <w:rFonts w:asciiTheme="minorHAnsi" w:hAnsiTheme="minorHAnsi" w:cstheme="minorHAnsi"/>
                <w:b/>
                <w:bCs/>
                <w:sz w:val="14"/>
                <w:szCs w:val="14"/>
              </w:rPr>
              <w:t>2. FORTALECIMIENTO DEL DESEMPEÑO AMBIENTAL DE LOS SECTORES PRODUCTIVOS</w:t>
            </w:r>
          </w:p>
        </w:tc>
        <w:tc>
          <w:tcPr>
            <w:tcW w:w="1418" w:type="dxa"/>
            <w:vAlign w:val="center"/>
          </w:tcPr>
          <w:p w14:paraId="617E1978" w14:textId="77777777" w:rsidR="00835FF4" w:rsidRPr="009215B5" w:rsidRDefault="00835FF4" w:rsidP="00835FF4">
            <w:pPr>
              <w:jc w:val="center"/>
              <w:rPr>
                <w:rFonts w:asciiTheme="minorHAnsi" w:hAnsiTheme="minorHAnsi" w:cstheme="minorHAnsi"/>
                <w:bCs/>
                <w:sz w:val="14"/>
                <w:szCs w:val="14"/>
              </w:rPr>
            </w:pPr>
            <w:r w:rsidRPr="00250320">
              <w:rPr>
                <w:rFonts w:asciiTheme="minorHAnsi" w:hAnsiTheme="minorHAnsi" w:cstheme="minorHAnsi"/>
                <w:bCs/>
                <w:sz w:val="14"/>
                <w:szCs w:val="14"/>
              </w:rPr>
              <w:t>2.1 Fortalecimiento del Programa Regional de Negocios Verdes</w:t>
            </w:r>
          </w:p>
        </w:tc>
        <w:tc>
          <w:tcPr>
            <w:tcW w:w="1984" w:type="dxa"/>
            <w:shd w:val="clear" w:color="auto" w:fill="auto"/>
            <w:vAlign w:val="center"/>
          </w:tcPr>
          <w:p w14:paraId="3DA40E06" w14:textId="77777777" w:rsidR="00835FF4" w:rsidRPr="009215B5" w:rsidRDefault="00835FF4" w:rsidP="00835FF4">
            <w:pPr>
              <w:jc w:val="both"/>
              <w:rPr>
                <w:rFonts w:asciiTheme="minorHAnsi" w:hAnsiTheme="minorHAnsi" w:cstheme="minorHAnsi"/>
                <w:sz w:val="14"/>
                <w:szCs w:val="14"/>
                <w:lang w:eastAsia="es-CO"/>
              </w:rPr>
            </w:pPr>
            <w:r w:rsidRPr="008D5BA7">
              <w:rPr>
                <w:rFonts w:asciiTheme="minorHAnsi" w:hAnsiTheme="minorHAnsi" w:cstheme="minorHAnsi"/>
                <w:sz w:val="14"/>
                <w:szCs w:val="14"/>
                <w:lang w:eastAsia="es-CO"/>
              </w:rPr>
              <w:t>2.1.3 Implementar acciones de verificación de negocios verdes</w:t>
            </w:r>
          </w:p>
        </w:tc>
        <w:tc>
          <w:tcPr>
            <w:tcW w:w="1559" w:type="dxa"/>
            <w:shd w:val="clear" w:color="000000" w:fill="EAF1DD"/>
            <w:vAlign w:val="center"/>
          </w:tcPr>
          <w:p w14:paraId="59BAD891" w14:textId="77777777" w:rsidR="00835FF4" w:rsidRPr="009215B5" w:rsidRDefault="00835FF4" w:rsidP="00835FF4">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 xml:space="preserve">  </w:t>
            </w:r>
            <w:r w:rsidRPr="008D5BA7">
              <w:rPr>
                <w:rFonts w:asciiTheme="minorHAnsi" w:hAnsiTheme="minorHAnsi" w:cstheme="minorHAnsi"/>
                <w:sz w:val="14"/>
                <w:szCs w:val="14"/>
                <w:lang w:eastAsia="es-CO"/>
              </w:rPr>
              <w:t>Negocios verdes verificados</w:t>
            </w:r>
            <w:r w:rsidRPr="00250320">
              <w:rPr>
                <w:rFonts w:asciiTheme="minorHAnsi" w:hAnsiTheme="minorHAnsi" w:cstheme="minorHAnsi"/>
                <w:sz w:val="14"/>
                <w:szCs w:val="14"/>
                <w:lang w:eastAsia="es-CO"/>
              </w:rPr>
              <w:tab/>
              <w:t xml:space="preserve">  </w:t>
            </w:r>
          </w:p>
        </w:tc>
        <w:tc>
          <w:tcPr>
            <w:tcW w:w="788" w:type="dxa"/>
            <w:shd w:val="clear" w:color="auto" w:fill="EAF1DD"/>
            <w:vAlign w:val="center"/>
          </w:tcPr>
          <w:p w14:paraId="70130B17" w14:textId="77777777" w:rsidR="00835FF4" w:rsidRPr="009215B5" w:rsidRDefault="00835FF4" w:rsidP="00835FF4">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259D5816" w14:textId="5D95EFE7" w:rsidR="00835FF4" w:rsidRPr="009215B5" w:rsidRDefault="00835FF4" w:rsidP="00835FF4">
            <w:pPr>
              <w:jc w:val="center"/>
              <w:rPr>
                <w:rFonts w:ascii="Calibri" w:hAnsi="Calibri"/>
                <w:sz w:val="14"/>
                <w:szCs w:val="14"/>
              </w:rPr>
            </w:pPr>
            <w:r>
              <w:rPr>
                <w:rFonts w:ascii="Calibri" w:hAnsi="Calibri"/>
                <w:sz w:val="14"/>
                <w:szCs w:val="14"/>
              </w:rPr>
              <w:t>12</w:t>
            </w:r>
          </w:p>
        </w:tc>
        <w:tc>
          <w:tcPr>
            <w:tcW w:w="426" w:type="dxa"/>
            <w:shd w:val="clear" w:color="auto" w:fill="F9FEB4"/>
            <w:vAlign w:val="center"/>
          </w:tcPr>
          <w:p w14:paraId="2048F8AB" w14:textId="070F45B1" w:rsidR="00835FF4" w:rsidRPr="009215B5" w:rsidRDefault="00835FF4" w:rsidP="00835FF4">
            <w:pPr>
              <w:jc w:val="center"/>
              <w:rPr>
                <w:rFonts w:ascii="Calibri" w:hAnsi="Calibri"/>
                <w:sz w:val="14"/>
                <w:szCs w:val="14"/>
              </w:rPr>
            </w:pPr>
            <w:r>
              <w:rPr>
                <w:rFonts w:ascii="Calibri" w:hAnsi="Calibri"/>
                <w:sz w:val="14"/>
                <w:szCs w:val="14"/>
              </w:rPr>
              <w:t>12</w:t>
            </w:r>
          </w:p>
        </w:tc>
        <w:tc>
          <w:tcPr>
            <w:tcW w:w="425" w:type="dxa"/>
            <w:shd w:val="clear" w:color="auto" w:fill="F9FEB4"/>
            <w:vAlign w:val="center"/>
          </w:tcPr>
          <w:p w14:paraId="2A788633" w14:textId="592A1118" w:rsidR="00835FF4" w:rsidRPr="009215B5" w:rsidRDefault="00835FF4" w:rsidP="00835FF4">
            <w:pPr>
              <w:jc w:val="center"/>
              <w:rPr>
                <w:rFonts w:ascii="Calibri" w:hAnsi="Calibri"/>
                <w:sz w:val="14"/>
                <w:szCs w:val="14"/>
              </w:rPr>
            </w:pPr>
            <w:r>
              <w:rPr>
                <w:rFonts w:ascii="Calibri" w:hAnsi="Calibri"/>
                <w:sz w:val="14"/>
                <w:szCs w:val="14"/>
              </w:rPr>
              <w:t>2</w:t>
            </w:r>
            <w:r w:rsidR="00C82840">
              <w:rPr>
                <w:rFonts w:ascii="Calibri" w:hAnsi="Calibri"/>
                <w:sz w:val="14"/>
                <w:szCs w:val="14"/>
              </w:rPr>
              <w:t>2</w:t>
            </w:r>
          </w:p>
        </w:tc>
        <w:tc>
          <w:tcPr>
            <w:tcW w:w="564" w:type="dxa"/>
            <w:shd w:val="clear" w:color="auto" w:fill="F9FEB4"/>
            <w:vAlign w:val="center"/>
          </w:tcPr>
          <w:p w14:paraId="6CC11057" w14:textId="1FE6EAC5" w:rsidR="00835FF4" w:rsidRPr="009215B5" w:rsidRDefault="00835FF4" w:rsidP="00C82840">
            <w:pPr>
              <w:jc w:val="center"/>
              <w:rPr>
                <w:rFonts w:ascii="Calibri" w:hAnsi="Calibri"/>
                <w:sz w:val="14"/>
                <w:szCs w:val="14"/>
              </w:rPr>
            </w:pPr>
            <w:r>
              <w:rPr>
                <w:rFonts w:ascii="Calibri" w:hAnsi="Calibri"/>
                <w:sz w:val="14"/>
                <w:szCs w:val="14"/>
              </w:rPr>
              <w:t>2</w:t>
            </w:r>
            <w:r w:rsidR="00C82840">
              <w:rPr>
                <w:rFonts w:ascii="Calibri" w:hAnsi="Calibri"/>
                <w:sz w:val="14"/>
                <w:szCs w:val="14"/>
              </w:rPr>
              <w:t>3</w:t>
            </w:r>
          </w:p>
        </w:tc>
        <w:tc>
          <w:tcPr>
            <w:tcW w:w="749" w:type="dxa"/>
            <w:shd w:val="clear" w:color="auto" w:fill="F9FEB4"/>
            <w:vAlign w:val="center"/>
          </w:tcPr>
          <w:p w14:paraId="459CD430" w14:textId="5F43549E" w:rsidR="00835FF4" w:rsidRPr="009215B5" w:rsidRDefault="00835FF4" w:rsidP="00C82840">
            <w:pPr>
              <w:jc w:val="center"/>
              <w:rPr>
                <w:rFonts w:ascii="Calibri" w:hAnsi="Calibri"/>
                <w:sz w:val="14"/>
                <w:szCs w:val="14"/>
              </w:rPr>
            </w:pPr>
            <w:r>
              <w:rPr>
                <w:rFonts w:ascii="Calibri" w:hAnsi="Calibri"/>
                <w:sz w:val="14"/>
                <w:szCs w:val="14"/>
              </w:rPr>
              <w:t>6</w:t>
            </w:r>
            <w:r w:rsidR="00C82840">
              <w:rPr>
                <w:rFonts w:ascii="Calibri" w:hAnsi="Calibri"/>
                <w:sz w:val="14"/>
                <w:szCs w:val="14"/>
              </w:rPr>
              <w:t>9</w:t>
            </w:r>
          </w:p>
        </w:tc>
      </w:tr>
      <w:tr w:rsidR="0016799E" w:rsidRPr="009215B5" w14:paraId="669663A1" w14:textId="77777777" w:rsidTr="008C75BF">
        <w:trPr>
          <w:trHeight w:val="710"/>
          <w:jc w:val="center"/>
        </w:trPr>
        <w:tc>
          <w:tcPr>
            <w:tcW w:w="1838" w:type="dxa"/>
            <w:vMerge w:val="restart"/>
            <w:vAlign w:val="center"/>
          </w:tcPr>
          <w:p w14:paraId="08995D9B" w14:textId="77777777" w:rsidR="0016799E" w:rsidRPr="009215B5" w:rsidRDefault="0016799E" w:rsidP="0016799E">
            <w:pPr>
              <w:jc w:val="center"/>
              <w:rPr>
                <w:rFonts w:asciiTheme="minorHAnsi" w:hAnsiTheme="minorHAnsi" w:cstheme="minorHAnsi"/>
                <w:b/>
                <w:bCs/>
                <w:sz w:val="14"/>
                <w:szCs w:val="14"/>
              </w:rPr>
            </w:pPr>
            <w:r w:rsidRPr="008D5BA7">
              <w:rPr>
                <w:rFonts w:asciiTheme="minorHAnsi" w:hAnsiTheme="minorHAnsi" w:cstheme="minorHAnsi"/>
                <w:b/>
                <w:bCs/>
                <w:sz w:val="14"/>
                <w:szCs w:val="14"/>
              </w:rPr>
              <w:t>4. GESTIÓN INTEGRAL DEL RECURSO HIDRICO</w:t>
            </w:r>
          </w:p>
        </w:tc>
        <w:tc>
          <w:tcPr>
            <w:tcW w:w="1418" w:type="dxa"/>
            <w:vMerge w:val="restart"/>
            <w:vAlign w:val="center"/>
          </w:tcPr>
          <w:p w14:paraId="7EA8B56F" w14:textId="77777777" w:rsidR="0016799E" w:rsidRPr="009215B5" w:rsidRDefault="0016799E" w:rsidP="0016799E">
            <w:pPr>
              <w:jc w:val="center"/>
              <w:rPr>
                <w:rFonts w:asciiTheme="minorHAnsi" w:hAnsiTheme="minorHAnsi" w:cstheme="minorHAnsi"/>
                <w:bCs/>
                <w:sz w:val="14"/>
                <w:szCs w:val="14"/>
              </w:rPr>
            </w:pPr>
            <w:r w:rsidRPr="00A97A73">
              <w:rPr>
                <w:rFonts w:asciiTheme="minorHAnsi" w:hAnsiTheme="minorHAnsi" w:cstheme="minorHAnsi"/>
                <w:bCs/>
                <w:sz w:val="14"/>
                <w:szCs w:val="14"/>
              </w:rPr>
              <w:t>4.2 Regulación del Uso y Manejo del Recurso Hídrico</w:t>
            </w:r>
          </w:p>
        </w:tc>
        <w:tc>
          <w:tcPr>
            <w:tcW w:w="1984" w:type="dxa"/>
            <w:shd w:val="clear" w:color="auto" w:fill="auto"/>
            <w:vAlign w:val="center"/>
          </w:tcPr>
          <w:p w14:paraId="29455105" w14:textId="77777777" w:rsidR="0016799E" w:rsidRPr="009215B5" w:rsidRDefault="0016799E" w:rsidP="0016799E">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4.2.2 Monitoreo de Control y seguimientos a los objetivos de calidad de aguas marinas</w:t>
            </w:r>
          </w:p>
        </w:tc>
        <w:tc>
          <w:tcPr>
            <w:tcW w:w="1559" w:type="dxa"/>
            <w:shd w:val="clear" w:color="000000" w:fill="EAF1DD"/>
            <w:vAlign w:val="center"/>
          </w:tcPr>
          <w:p w14:paraId="634203A8" w14:textId="77777777" w:rsidR="0016799E" w:rsidRPr="009215B5" w:rsidRDefault="0016799E" w:rsidP="0016799E">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Monitoreos anuales realizados</w:t>
            </w:r>
          </w:p>
        </w:tc>
        <w:tc>
          <w:tcPr>
            <w:tcW w:w="788" w:type="dxa"/>
            <w:shd w:val="clear" w:color="auto" w:fill="EAF1DD"/>
            <w:vAlign w:val="center"/>
          </w:tcPr>
          <w:p w14:paraId="769331E0" w14:textId="77777777" w:rsidR="0016799E" w:rsidRPr="009215B5" w:rsidRDefault="0016799E" w:rsidP="0016799E">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07ED4328" w14:textId="77777777" w:rsidR="0016799E" w:rsidRPr="009215B5" w:rsidRDefault="0016799E" w:rsidP="0016799E">
            <w:pPr>
              <w:jc w:val="center"/>
              <w:rPr>
                <w:rFonts w:ascii="Calibri" w:hAnsi="Calibri"/>
                <w:sz w:val="14"/>
                <w:szCs w:val="14"/>
              </w:rPr>
            </w:pPr>
          </w:p>
        </w:tc>
        <w:tc>
          <w:tcPr>
            <w:tcW w:w="426" w:type="dxa"/>
            <w:shd w:val="clear" w:color="auto" w:fill="F9FEB4"/>
            <w:vAlign w:val="center"/>
          </w:tcPr>
          <w:p w14:paraId="343614D9" w14:textId="77777777" w:rsidR="0016799E" w:rsidRPr="009215B5" w:rsidRDefault="0016799E" w:rsidP="0016799E">
            <w:pPr>
              <w:jc w:val="center"/>
              <w:rPr>
                <w:rFonts w:ascii="Calibri" w:hAnsi="Calibri"/>
                <w:sz w:val="14"/>
                <w:szCs w:val="14"/>
              </w:rPr>
            </w:pPr>
          </w:p>
        </w:tc>
        <w:tc>
          <w:tcPr>
            <w:tcW w:w="425" w:type="dxa"/>
            <w:shd w:val="clear" w:color="auto" w:fill="F9FEB4"/>
            <w:vAlign w:val="center"/>
          </w:tcPr>
          <w:p w14:paraId="19CA8EF8" w14:textId="26DAB9F7" w:rsidR="0016799E" w:rsidRPr="009215B5" w:rsidRDefault="0016799E" w:rsidP="0016799E">
            <w:pPr>
              <w:jc w:val="center"/>
              <w:rPr>
                <w:rFonts w:ascii="Calibri" w:hAnsi="Calibri"/>
                <w:sz w:val="14"/>
                <w:szCs w:val="14"/>
              </w:rPr>
            </w:pPr>
            <w:r>
              <w:rPr>
                <w:rFonts w:ascii="Calibri" w:hAnsi="Calibri"/>
                <w:sz w:val="14"/>
                <w:szCs w:val="14"/>
              </w:rPr>
              <w:t>2</w:t>
            </w:r>
          </w:p>
        </w:tc>
        <w:tc>
          <w:tcPr>
            <w:tcW w:w="564" w:type="dxa"/>
            <w:shd w:val="clear" w:color="auto" w:fill="F9FEB4"/>
            <w:vAlign w:val="center"/>
          </w:tcPr>
          <w:p w14:paraId="0ADB742C" w14:textId="62EEA448" w:rsidR="0016799E" w:rsidRPr="009215B5" w:rsidRDefault="0016799E" w:rsidP="0016799E">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200478AE" w14:textId="325ECA68" w:rsidR="0016799E" w:rsidRPr="009215B5" w:rsidRDefault="0016799E" w:rsidP="0016799E">
            <w:pPr>
              <w:jc w:val="center"/>
              <w:rPr>
                <w:rFonts w:ascii="Calibri" w:hAnsi="Calibri"/>
                <w:sz w:val="14"/>
                <w:szCs w:val="14"/>
              </w:rPr>
            </w:pPr>
            <w:r>
              <w:rPr>
                <w:rFonts w:ascii="Calibri" w:hAnsi="Calibri"/>
                <w:sz w:val="14"/>
                <w:szCs w:val="14"/>
              </w:rPr>
              <w:t>3</w:t>
            </w:r>
          </w:p>
        </w:tc>
      </w:tr>
      <w:tr w:rsidR="00835FF4" w:rsidRPr="009215B5" w14:paraId="55739DAA" w14:textId="77777777" w:rsidTr="008C75BF">
        <w:trPr>
          <w:trHeight w:val="548"/>
          <w:jc w:val="center"/>
        </w:trPr>
        <w:tc>
          <w:tcPr>
            <w:tcW w:w="1838" w:type="dxa"/>
            <w:vMerge/>
            <w:vAlign w:val="center"/>
          </w:tcPr>
          <w:p w14:paraId="32790F13" w14:textId="77777777" w:rsidR="00835FF4" w:rsidRPr="009215B5" w:rsidRDefault="00835FF4" w:rsidP="00835FF4">
            <w:pPr>
              <w:jc w:val="center"/>
              <w:rPr>
                <w:rFonts w:asciiTheme="minorHAnsi" w:hAnsiTheme="minorHAnsi" w:cstheme="minorHAnsi"/>
                <w:b/>
                <w:bCs/>
                <w:sz w:val="14"/>
                <w:szCs w:val="14"/>
              </w:rPr>
            </w:pPr>
          </w:p>
        </w:tc>
        <w:tc>
          <w:tcPr>
            <w:tcW w:w="1418" w:type="dxa"/>
            <w:vMerge/>
            <w:vAlign w:val="center"/>
          </w:tcPr>
          <w:p w14:paraId="694421D8" w14:textId="77777777" w:rsidR="00835FF4" w:rsidRPr="009215B5" w:rsidRDefault="00835FF4" w:rsidP="00835FF4">
            <w:pPr>
              <w:jc w:val="center"/>
              <w:rPr>
                <w:rFonts w:asciiTheme="minorHAnsi" w:hAnsiTheme="minorHAnsi" w:cstheme="minorHAnsi"/>
                <w:bCs/>
                <w:sz w:val="14"/>
                <w:szCs w:val="14"/>
              </w:rPr>
            </w:pPr>
          </w:p>
        </w:tc>
        <w:tc>
          <w:tcPr>
            <w:tcW w:w="1984" w:type="dxa"/>
            <w:shd w:val="clear" w:color="auto" w:fill="auto"/>
            <w:vAlign w:val="center"/>
          </w:tcPr>
          <w:p w14:paraId="75D3426B" w14:textId="77777777" w:rsidR="00835FF4" w:rsidRPr="009215B5" w:rsidRDefault="00835FF4" w:rsidP="00835FF4">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4.2.4 Priorizar y reglamentar vertimientos en cuerpos de agua</w:t>
            </w:r>
          </w:p>
        </w:tc>
        <w:tc>
          <w:tcPr>
            <w:tcW w:w="1559" w:type="dxa"/>
            <w:shd w:val="clear" w:color="000000" w:fill="EAF1DD"/>
            <w:vAlign w:val="center"/>
          </w:tcPr>
          <w:p w14:paraId="44A7F2BD" w14:textId="77777777" w:rsidR="00835FF4" w:rsidRPr="009215B5" w:rsidRDefault="00835FF4" w:rsidP="00835FF4">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Cuerpos de agua con vertimientos priorizados</w:t>
            </w:r>
          </w:p>
        </w:tc>
        <w:tc>
          <w:tcPr>
            <w:tcW w:w="788" w:type="dxa"/>
            <w:shd w:val="clear" w:color="auto" w:fill="EAF1DD"/>
            <w:vAlign w:val="center"/>
          </w:tcPr>
          <w:p w14:paraId="7A181DD7" w14:textId="77777777" w:rsidR="00835FF4" w:rsidRPr="009215B5" w:rsidRDefault="00835FF4" w:rsidP="00835FF4">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0A3DB180" w14:textId="77777777" w:rsidR="00835FF4" w:rsidRPr="009215B5" w:rsidRDefault="00835FF4" w:rsidP="00835FF4">
            <w:pPr>
              <w:jc w:val="center"/>
              <w:rPr>
                <w:rFonts w:ascii="Calibri" w:hAnsi="Calibri"/>
                <w:sz w:val="14"/>
                <w:szCs w:val="14"/>
              </w:rPr>
            </w:pPr>
          </w:p>
        </w:tc>
        <w:tc>
          <w:tcPr>
            <w:tcW w:w="426" w:type="dxa"/>
            <w:shd w:val="clear" w:color="auto" w:fill="F9FEB4"/>
            <w:vAlign w:val="center"/>
          </w:tcPr>
          <w:p w14:paraId="7BCF40A8" w14:textId="544E414B" w:rsidR="00835FF4" w:rsidRPr="009215B5" w:rsidRDefault="00835FF4" w:rsidP="00835FF4">
            <w:pPr>
              <w:jc w:val="center"/>
              <w:rPr>
                <w:rFonts w:ascii="Calibri" w:hAnsi="Calibri"/>
                <w:sz w:val="14"/>
                <w:szCs w:val="14"/>
              </w:rPr>
            </w:pPr>
          </w:p>
        </w:tc>
        <w:tc>
          <w:tcPr>
            <w:tcW w:w="425" w:type="dxa"/>
            <w:shd w:val="clear" w:color="auto" w:fill="F9FEB4"/>
            <w:vAlign w:val="center"/>
          </w:tcPr>
          <w:p w14:paraId="58F05FF8" w14:textId="7D57D9C6" w:rsidR="00835FF4" w:rsidRPr="009215B5" w:rsidRDefault="00835FF4" w:rsidP="00835FF4">
            <w:pPr>
              <w:jc w:val="center"/>
              <w:rPr>
                <w:rFonts w:ascii="Calibri" w:hAnsi="Calibri"/>
                <w:sz w:val="14"/>
                <w:szCs w:val="14"/>
              </w:rPr>
            </w:pPr>
            <w:r>
              <w:rPr>
                <w:rFonts w:ascii="Calibri" w:hAnsi="Calibri"/>
                <w:sz w:val="14"/>
                <w:szCs w:val="14"/>
              </w:rPr>
              <w:t>1</w:t>
            </w:r>
          </w:p>
        </w:tc>
        <w:tc>
          <w:tcPr>
            <w:tcW w:w="564" w:type="dxa"/>
            <w:shd w:val="clear" w:color="auto" w:fill="F9FEB4"/>
            <w:vAlign w:val="center"/>
          </w:tcPr>
          <w:p w14:paraId="189E9F83" w14:textId="2E4A6B7B" w:rsidR="00835FF4" w:rsidRPr="009215B5" w:rsidRDefault="00835FF4" w:rsidP="00835FF4">
            <w:pPr>
              <w:jc w:val="center"/>
              <w:rPr>
                <w:rFonts w:ascii="Calibri" w:hAnsi="Calibri"/>
                <w:sz w:val="14"/>
                <w:szCs w:val="14"/>
              </w:rPr>
            </w:pPr>
          </w:p>
        </w:tc>
        <w:tc>
          <w:tcPr>
            <w:tcW w:w="749" w:type="dxa"/>
            <w:shd w:val="clear" w:color="auto" w:fill="F9FEB4"/>
            <w:vAlign w:val="center"/>
          </w:tcPr>
          <w:p w14:paraId="185A2614" w14:textId="34903FE9" w:rsidR="00835FF4" w:rsidRPr="009215B5" w:rsidRDefault="00835FF4" w:rsidP="00835FF4">
            <w:pPr>
              <w:jc w:val="center"/>
              <w:rPr>
                <w:rFonts w:ascii="Calibri" w:hAnsi="Calibri"/>
                <w:sz w:val="14"/>
                <w:szCs w:val="14"/>
              </w:rPr>
            </w:pPr>
            <w:r>
              <w:rPr>
                <w:rFonts w:ascii="Calibri" w:hAnsi="Calibri"/>
                <w:sz w:val="14"/>
                <w:szCs w:val="14"/>
              </w:rPr>
              <w:t>1</w:t>
            </w:r>
          </w:p>
        </w:tc>
      </w:tr>
      <w:tr w:rsidR="00835FF4" w:rsidRPr="009215B5" w14:paraId="60262F2B" w14:textId="77777777" w:rsidTr="008C75BF">
        <w:trPr>
          <w:trHeight w:val="734"/>
          <w:jc w:val="center"/>
        </w:trPr>
        <w:tc>
          <w:tcPr>
            <w:tcW w:w="1838" w:type="dxa"/>
            <w:vMerge/>
            <w:vAlign w:val="center"/>
          </w:tcPr>
          <w:p w14:paraId="4F7458C6" w14:textId="77777777" w:rsidR="00835FF4" w:rsidRPr="009215B5" w:rsidRDefault="00835FF4" w:rsidP="00835FF4">
            <w:pPr>
              <w:jc w:val="center"/>
              <w:rPr>
                <w:rFonts w:asciiTheme="minorHAnsi" w:hAnsiTheme="minorHAnsi" w:cstheme="minorHAnsi"/>
                <w:b/>
                <w:bCs/>
                <w:sz w:val="14"/>
                <w:szCs w:val="14"/>
              </w:rPr>
            </w:pPr>
          </w:p>
        </w:tc>
        <w:tc>
          <w:tcPr>
            <w:tcW w:w="1418" w:type="dxa"/>
            <w:vMerge/>
            <w:vAlign w:val="center"/>
          </w:tcPr>
          <w:p w14:paraId="3D7E91DA" w14:textId="77777777" w:rsidR="00835FF4" w:rsidRPr="00250320" w:rsidRDefault="00835FF4" w:rsidP="00835FF4">
            <w:pPr>
              <w:jc w:val="center"/>
              <w:rPr>
                <w:rFonts w:asciiTheme="minorHAnsi" w:hAnsiTheme="minorHAnsi" w:cstheme="minorHAnsi"/>
                <w:bCs/>
                <w:sz w:val="14"/>
                <w:szCs w:val="14"/>
              </w:rPr>
            </w:pPr>
          </w:p>
        </w:tc>
        <w:tc>
          <w:tcPr>
            <w:tcW w:w="1984" w:type="dxa"/>
            <w:shd w:val="clear" w:color="auto" w:fill="auto"/>
            <w:vAlign w:val="center"/>
          </w:tcPr>
          <w:p w14:paraId="3BAE1D94" w14:textId="77777777" w:rsidR="00835FF4" w:rsidRPr="00250320" w:rsidRDefault="00835FF4" w:rsidP="00835FF4">
            <w:pPr>
              <w:jc w:val="both"/>
              <w:rPr>
                <w:rFonts w:asciiTheme="minorHAnsi" w:hAnsiTheme="minorHAnsi" w:cstheme="minorHAnsi"/>
                <w:sz w:val="14"/>
                <w:szCs w:val="14"/>
                <w:lang w:eastAsia="es-CO"/>
              </w:rPr>
            </w:pPr>
            <w:r w:rsidRPr="00A97A73">
              <w:rPr>
                <w:rFonts w:asciiTheme="minorHAnsi" w:hAnsiTheme="minorHAnsi" w:cstheme="minorHAnsi"/>
                <w:sz w:val="14"/>
                <w:szCs w:val="14"/>
                <w:lang w:eastAsia="es-CO"/>
              </w:rPr>
              <w:t>4.2.9 Apoyo para la implementación de plantas de tratamiento de aguas residuales en el departamento del Magdalena</w:t>
            </w:r>
          </w:p>
        </w:tc>
        <w:tc>
          <w:tcPr>
            <w:tcW w:w="1559" w:type="dxa"/>
            <w:shd w:val="clear" w:color="000000" w:fill="EAF1DD"/>
            <w:vAlign w:val="center"/>
          </w:tcPr>
          <w:p w14:paraId="21B19840" w14:textId="77777777" w:rsidR="00835FF4" w:rsidRPr="00250320" w:rsidRDefault="00835FF4" w:rsidP="00835FF4">
            <w:pPr>
              <w:jc w:val="center"/>
              <w:rPr>
                <w:rFonts w:asciiTheme="minorHAnsi" w:hAnsiTheme="minorHAnsi" w:cstheme="minorHAnsi"/>
                <w:sz w:val="14"/>
                <w:szCs w:val="14"/>
                <w:lang w:eastAsia="es-CO"/>
              </w:rPr>
            </w:pPr>
            <w:r w:rsidRPr="00A97A73">
              <w:rPr>
                <w:rFonts w:asciiTheme="minorHAnsi" w:hAnsiTheme="minorHAnsi" w:cstheme="minorHAnsi"/>
                <w:sz w:val="14"/>
                <w:szCs w:val="14"/>
                <w:lang w:eastAsia="es-CO"/>
              </w:rPr>
              <w:t>Obras de saneamiento hídrico asesorada</w:t>
            </w:r>
          </w:p>
        </w:tc>
        <w:tc>
          <w:tcPr>
            <w:tcW w:w="788" w:type="dxa"/>
            <w:shd w:val="clear" w:color="auto" w:fill="EAF1DD"/>
            <w:vAlign w:val="center"/>
          </w:tcPr>
          <w:p w14:paraId="352A8ECA" w14:textId="77777777" w:rsidR="00835FF4" w:rsidRPr="00250320" w:rsidRDefault="00835FF4" w:rsidP="00835FF4">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3CB4B66C" w14:textId="77777777" w:rsidR="00835FF4" w:rsidRPr="009215B5" w:rsidRDefault="00835FF4" w:rsidP="00835FF4">
            <w:pPr>
              <w:jc w:val="center"/>
              <w:rPr>
                <w:rFonts w:ascii="Calibri" w:hAnsi="Calibri"/>
                <w:sz w:val="14"/>
                <w:szCs w:val="14"/>
              </w:rPr>
            </w:pPr>
          </w:p>
        </w:tc>
        <w:tc>
          <w:tcPr>
            <w:tcW w:w="426" w:type="dxa"/>
            <w:shd w:val="clear" w:color="auto" w:fill="F9FEB4"/>
            <w:vAlign w:val="center"/>
          </w:tcPr>
          <w:p w14:paraId="7BC71B4E" w14:textId="77777777" w:rsidR="00835FF4" w:rsidRDefault="00835FF4" w:rsidP="00835FF4">
            <w:pPr>
              <w:jc w:val="center"/>
              <w:rPr>
                <w:rFonts w:ascii="Calibri" w:hAnsi="Calibri"/>
                <w:sz w:val="14"/>
                <w:szCs w:val="14"/>
              </w:rPr>
            </w:pPr>
          </w:p>
        </w:tc>
        <w:tc>
          <w:tcPr>
            <w:tcW w:w="425" w:type="dxa"/>
            <w:shd w:val="clear" w:color="auto" w:fill="F9FEB4"/>
            <w:vAlign w:val="center"/>
          </w:tcPr>
          <w:p w14:paraId="206F89E1" w14:textId="77777777" w:rsidR="00835FF4" w:rsidRDefault="00835FF4" w:rsidP="00835FF4">
            <w:pPr>
              <w:jc w:val="center"/>
              <w:rPr>
                <w:rFonts w:ascii="Calibri" w:hAnsi="Calibri"/>
                <w:sz w:val="14"/>
                <w:szCs w:val="14"/>
              </w:rPr>
            </w:pPr>
          </w:p>
        </w:tc>
        <w:tc>
          <w:tcPr>
            <w:tcW w:w="564" w:type="dxa"/>
            <w:shd w:val="clear" w:color="auto" w:fill="F9FEB4"/>
            <w:vAlign w:val="center"/>
          </w:tcPr>
          <w:p w14:paraId="72095108" w14:textId="5567A7F6" w:rsidR="00835FF4" w:rsidRDefault="00835FF4" w:rsidP="00835FF4">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6A768701" w14:textId="0DA77E26" w:rsidR="00835FF4" w:rsidRDefault="00835FF4" w:rsidP="00835FF4">
            <w:pPr>
              <w:jc w:val="center"/>
              <w:rPr>
                <w:rFonts w:ascii="Calibri" w:hAnsi="Calibri"/>
                <w:sz w:val="14"/>
                <w:szCs w:val="14"/>
              </w:rPr>
            </w:pPr>
            <w:r>
              <w:rPr>
                <w:rFonts w:ascii="Calibri" w:hAnsi="Calibri"/>
                <w:sz w:val="14"/>
                <w:szCs w:val="14"/>
              </w:rPr>
              <w:t>1</w:t>
            </w:r>
          </w:p>
        </w:tc>
      </w:tr>
      <w:tr w:rsidR="00D53EF1" w:rsidRPr="009215B5" w14:paraId="65197A82" w14:textId="77777777" w:rsidTr="0016799E">
        <w:trPr>
          <w:trHeight w:val="1332"/>
          <w:jc w:val="center"/>
        </w:trPr>
        <w:tc>
          <w:tcPr>
            <w:tcW w:w="1838" w:type="dxa"/>
            <w:vMerge w:val="restart"/>
            <w:vAlign w:val="center"/>
          </w:tcPr>
          <w:p w14:paraId="2E00E369" w14:textId="7A7C5437" w:rsidR="00D53EF1" w:rsidRPr="00D1002C" w:rsidRDefault="00D53EF1" w:rsidP="00D53EF1">
            <w:pPr>
              <w:jc w:val="center"/>
              <w:rPr>
                <w:rFonts w:asciiTheme="minorHAnsi" w:hAnsiTheme="minorHAnsi" w:cstheme="minorHAnsi"/>
                <w:b/>
                <w:bCs/>
                <w:sz w:val="14"/>
                <w:szCs w:val="14"/>
              </w:rPr>
            </w:pPr>
            <w:r w:rsidRPr="00D1002C">
              <w:rPr>
                <w:rFonts w:asciiTheme="minorHAnsi" w:hAnsiTheme="minorHAnsi" w:cstheme="minorHAnsi"/>
                <w:b/>
                <w:bCs/>
                <w:sz w:val="14"/>
                <w:szCs w:val="14"/>
              </w:rPr>
              <w:t>6. ORDENAMIENTO AMBIENTAL TERRITORIAL</w:t>
            </w:r>
          </w:p>
        </w:tc>
        <w:tc>
          <w:tcPr>
            <w:tcW w:w="1418" w:type="dxa"/>
            <w:vAlign w:val="center"/>
          </w:tcPr>
          <w:p w14:paraId="7320F5E7" w14:textId="34A62596" w:rsidR="00D53EF1" w:rsidRPr="00D1002C" w:rsidRDefault="00D53EF1" w:rsidP="00D53EF1">
            <w:pPr>
              <w:jc w:val="center"/>
              <w:rPr>
                <w:rFonts w:asciiTheme="minorHAnsi" w:hAnsiTheme="minorHAnsi" w:cstheme="minorHAnsi"/>
                <w:bCs/>
                <w:sz w:val="14"/>
                <w:szCs w:val="14"/>
              </w:rPr>
            </w:pPr>
            <w:r w:rsidRPr="00697795">
              <w:rPr>
                <w:rFonts w:asciiTheme="minorHAnsi" w:hAnsiTheme="minorHAnsi" w:cstheme="minorHAnsi"/>
                <w:bCs/>
                <w:sz w:val="14"/>
                <w:szCs w:val="14"/>
              </w:rPr>
              <w:t>6.1 Incorporación de la Dimensión Ambiental en Instrumentos de Planificación del Departamento</w:t>
            </w:r>
          </w:p>
        </w:tc>
        <w:tc>
          <w:tcPr>
            <w:tcW w:w="1984" w:type="dxa"/>
            <w:shd w:val="clear" w:color="auto" w:fill="auto"/>
            <w:vAlign w:val="center"/>
          </w:tcPr>
          <w:p w14:paraId="64FCBBBD" w14:textId="77777777" w:rsidR="00D53EF1" w:rsidRPr="00697795" w:rsidRDefault="00D53EF1" w:rsidP="00D53EF1">
            <w:pPr>
              <w:jc w:val="both"/>
              <w:rPr>
                <w:rFonts w:asciiTheme="minorHAnsi" w:hAnsiTheme="minorHAnsi" w:cstheme="minorHAnsi"/>
                <w:sz w:val="14"/>
                <w:szCs w:val="14"/>
                <w:lang w:eastAsia="es-CO"/>
              </w:rPr>
            </w:pPr>
          </w:p>
          <w:p w14:paraId="5286990D" w14:textId="4EBB301B" w:rsidR="00D53EF1" w:rsidRPr="00D1002C" w:rsidRDefault="00D53EF1" w:rsidP="00D53EF1">
            <w:pPr>
              <w:jc w:val="both"/>
              <w:rPr>
                <w:rFonts w:asciiTheme="minorHAnsi" w:hAnsiTheme="minorHAnsi" w:cstheme="minorHAnsi"/>
                <w:sz w:val="14"/>
                <w:szCs w:val="14"/>
                <w:lang w:eastAsia="es-CO"/>
              </w:rPr>
            </w:pPr>
            <w:r>
              <w:rPr>
                <w:rFonts w:asciiTheme="minorHAnsi" w:hAnsiTheme="minorHAnsi" w:cstheme="minorHAnsi"/>
                <w:sz w:val="14"/>
                <w:szCs w:val="14"/>
                <w:lang w:eastAsia="es-CO"/>
              </w:rPr>
              <w:t xml:space="preserve">6.1.1 </w:t>
            </w:r>
            <w:r w:rsidRPr="00697795">
              <w:rPr>
                <w:rFonts w:asciiTheme="minorHAnsi" w:hAnsiTheme="minorHAnsi" w:cstheme="minorHAnsi"/>
                <w:sz w:val="14"/>
                <w:szCs w:val="14"/>
                <w:lang w:eastAsia="es-CO"/>
              </w:rPr>
              <w:t>Adopción y Actualización de las determinantes ambientales para su incorporación en instrumentos de planeación y Ordenamiento Territorial.</w:t>
            </w:r>
          </w:p>
        </w:tc>
        <w:tc>
          <w:tcPr>
            <w:tcW w:w="1559" w:type="dxa"/>
            <w:shd w:val="clear" w:color="000000" w:fill="EAF1DD"/>
            <w:vAlign w:val="center"/>
          </w:tcPr>
          <w:p w14:paraId="10AA6490" w14:textId="7E314B9B" w:rsidR="00D53EF1" w:rsidRPr="00D1002C" w:rsidRDefault="00D53EF1" w:rsidP="00D53EF1">
            <w:pPr>
              <w:jc w:val="center"/>
              <w:rPr>
                <w:rFonts w:asciiTheme="minorHAnsi" w:hAnsiTheme="minorHAnsi" w:cstheme="minorHAnsi"/>
                <w:sz w:val="14"/>
                <w:szCs w:val="14"/>
                <w:lang w:eastAsia="es-CO"/>
              </w:rPr>
            </w:pPr>
            <w:r w:rsidRPr="00697795">
              <w:rPr>
                <w:rFonts w:asciiTheme="minorHAnsi" w:hAnsiTheme="minorHAnsi" w:cstheme="minorHAnsi"/>
                <w:sz w:val="14"/>
                <w:szCs w:val="14"/>
                <w:lang w:eastAsia="es-CO"/>
              </w:rPr>
              <w:t>Documento Determinantes ambientales actualizados</w:t>
            </w:r>
          </w:p>
        </w:tc>
        <w:tc>
          <w:tcPr>
            <w:tcW w:w="788" w:type="dxa"/>
            <w:shd w:val="clear" w:color="auto" w:fill="EAF1DD"/>
            <w:vAlign w:val="center"/>
          </w:tcPr>
          <w:p w14:paraId="73E09DCF" w14:textId="53C57452" w:rsidR="00D53EF1" w:rsidRPr="00250320"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Porcentaje</w:t>
            </w:r>
          </w:p>
        </w:tc>
        <w:tc>
          <w:tcPr>
            <w:tcW w:w="498" w:type="dxa"/>
            <w:shd w:val="clear" w:color="auto" w:fill="F9FEB4"/>
            <w:vAlign w:val="center"/>
          </w:tcPr>
          <w:p w14:paraId="0B130291"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73562B98" w14:textId="77777777" w:rsidR="00D53EF1" w:rsidRDefault="00D53EF1" w:rsidP="00D53EF1">
            <w:pPr>
              <w:jc w:val="center"/>
              <w:rPr>
                <w:rFonts w:ascii="Calibri" w:hAnsi="Calibri"/>
                <w:sz w:val="14"/>
                <w:szCs w:val="14"/>
              </w:rPr>
            </w:pPr>
          </w:p>
        </w:tc>
        <w:tc>
          <w:tcPr>
            <w:tcW w:w="425" w:type="dxa"/>
            <w:shd w:val="clear" w:color="auto" w:fill="F9FEB4"/>
            <w:vAlign w:val="center"/>
          </w:tcPr>
          <w:p w14:paraId="4BD36BE4" w14:textId="19BEB2BF" w:rsidR="00D53EF1" w:rsidRPr="009215B5" w:rsidRDefault="00D53EF1" w:rsidP="00D53EF1">
            <w:pPr>
              <w:jc w:val="center"/>
              <w:rPr>
                <w:rFonts w:ascii="Calibri" w:hAnsi="Calibri"/>
                <w:sz w:val="14"/>
                <w:szCs w:val="14"/>
              </w:rPr>
            </w:pPr>
            <w:r>
              <w:rPr>
                <w:rFonts w:ascii="Calibri" w:hAnsi="Calibri" w:cs="Arial"/>
                <w:sz w:val="14"/>
                <w:szCs w:val="14"/>
              </w:rPr>
              <w:t>50%</w:t>
            </w:r>
          </w:p>
        </w:tc>
        <w:tc>
          <w:tcPr>
            <w:tcW w:w="564" w:type="dxa"/>
            <w:shd w:val="clear" w:color="auto" w:fill="F9FEB4"/>
            <w:vAlign w:val="center"/>
          </w:tcPr>
          <w:p w14:paraId="08DEE578" w14:textId="43DBFD03" w:rsidR="00D53EF1" w:rsidRDefault="00D53EF1" w:rsidP="00D53EF1">
            <w:pPr>
              <w:jc w:val="center"/>
              <w:rPr>
                <w:rFonts w:ascii="Calibri" w:hAnsi="Calibri"/>
                <w:sz w:val="14"/>
                <w:szCs w:val="14"/>
              </w:rPr>
            </w:pPr>
            <w:r>
              <w:rPr>
                <w:rFonts w:ascii="Calibri" w:hAnsi="Calibri" w:cs="Arial"/>
                <w:sz w:val="14"/>
                <w:szCs w:val="14"/>
              </w:rPr>
              <w:t>50%</w:t>
            </w:r>
          </w:p>
        </w:tc>
        <w:tc>
          <w:tcPr>
            <w:tcW w:w="749" w:type="dxa"/>
            <w:shd w:val="clear" w:color="auto" w:fill="F9FEB4"/>
            <w:vAlign w:val="center"/>
          </w:tcPr>
          <w:p w14:paraId="6A15E5B0" w14:textId="69863BB2" w:rsidR="00D53EF1" w:rsidRDefault="00D53EF1" w:rsidP="00D53EF1">
            <w:pPr>
              <w:jc w:val="center"/>
              <w:rPr>
                <w:rFonts w:ascii="Calibri" w:hAnsi="Calibri"/>
                <w:sz w:val="14"/>
                <w:szCs w:val="14"/>
              </w:rPr>
            </w:pPr>
            <w:r>
              <w:rPr>
                <w:rFonts w:ascii="Calibri" w:hAnsi="Calibri" w:cs="Arial"/>
                <w:sz w:val="14"/>
                <w:szCs w:val="14"/>
              </w:rPr>
              <w:t>100%</w:t>
            </w:r>
          </w:p>
        </w:tc>
      </w:tr>
      <w:tr w:rsidR="00D53EF1" w:rsidRPr="009215B5" w14:paraId="17EB9470" w14:textId="77777777" w:rsidTr="008C75BF">
        <w:trPr>
          <w:trHeight w:val="706"/>
          <w:jc w:val="center"/>
        </w:trPr>
        <w:tc>
          <w:tcPr>
            <w:tcW w:w="1838" w:type="dxa"/>
            <w:vMerge/>
            <w:vAlign w:val="center"/>
          </w:tcPr>
          <w:p w14:paraId="33EC5D7D" w14:textId="6E9F90A1" w:rsidR="00D53EF1" w:rsidRPr="0052501F" w:rsidRDefault="00D53EF1" w:rsidP="00D53EF1">
            <w:pPr>
              <w:jc w:val="center"/>
              <w:rPr>
                <w:rFonts w:asciiTheme="minorHAnsi" w:hAnsiTheme="minorHAnsi" w:cstheme="minorHAnsi"/>
                <w:b/>
                <w:bCs/>
                <w:sz w:val="14"/>
                <w:szCs w:val="14"/>
              </w:rPr>
            </w:pPr>
          </w:p>
        </w:tc>
        <w:tc>
          <w:tcPr>
            <w:tcW w:w="1418" w:type="dxa"/>
            <w:vMerge w:val="restart"/>
            <w:vAlign w:val="center"/>
          </w:tcPr>
          <w:p w14:paraId="0DCB4839" w14:textId="77777777" w:rsidR="00D53EF1" w:rsidRPr="0052501F" w:rsidRDefault="00D53EF1" w:rsidP="00D53EF1">
            <w:pPr>
              <w:jc w:val="center"/>
              <w:rPr>
                <w:rFonts w:asciiTheme="minorHAnsi" w:hAnsiTheme="minorHAnsi" w:cstheme="minorHAnsi"/>
                <w:bCs/>
                <w:sz w:val="14"/>
                <w:szCs w:val="14"/>
              </w:rPr>
            </w:pPr>
            <w:r w:rsidRPr="00D1002C">
              <w:rPr>
                <w:rFonts w:asciiTheme="minorHAnsi" w:hAnsiTheme="minorHAnsi" w:cstheme="minorHAnsi"/>
                <w:bCs/>
                <w:sz w:val="14"/>
                <w:szCs w:val="14"/>
              </w:rPr>
              <w:t>6.2 Formulación de Instrumentos de Ordenamiento y/o Manejo Ambiental</w:t>
            </w:r>
          </w:p>
        </w:tc>
        <w:tc>
          <w:tcPr>
            <w:tcW w:w="1984" w:type="dxa"/>
            <w:shd w:val="clear" w:color="auto" w:fill="auto"/>
            <w:vAlign w:val="center"/>
          </w:tcPr>
          <w:p w14:paraId="4A9E74F1" w14:textId="77777777" w:rsidR="00D53EF1" w:rsidRPr="0052501F"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6.2.1 Formular el plan de manejo del manglar en la jurisdicción de CORPAMAG</w:t>
            </w:r>
          </w:p>
        </w:tc>
        <w:tc>
          <w:tcPr>
            <w:tcW w:w="1559" w:type="dxa"/>
            <w:shd w:val="clear" w:color="000000" w:fill="EAF1DD"/>
            <w:vAlign w:val="center"/>
          </w:tcPr>
          <w:p w14:paraId="3BF93145" w14:textId="77777777" w:rsidR="00D53EF1" w:rsidRPr="0052501F"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Plan de Manejo de manglar formulado</w:t>
            </w:r>
          </w:p>
        </w:tc>
        <w:tc>
          <w:tcPr>
            <w:tcW w:w="788" w:type="dxa"/>
            <w:shd w:val="clear" w:color="auto" w:fill="EAF1DD"/>
            <w:vAlign w:val="center"/>
          </w:tcPr>
          <w:p w14:paraId="61E3F73C" w14:textId="77777777" w:rsidR="00D53EF1" w:rsidRPr="00250320" w:rsidRDefault="00D53EF1" w:rsidP="00D53EF1">
            <w:pPr>
              <w:jc w:val="center"/>
              <w:rPr>
                <w:rFonts w:asciiTheme="minorHAnsi" w:hAnsiTheme="minorHAnsi" w:cstheme="minorHAnsi"/>
                <w:sz w:val="14"/>
                <w:szCs w:val="14"/>
                <w:lang w:eastAsia="es-CO"/>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0190AA78"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25E85FC3" w14:textId="77777777" w:rsidR="00D53EF1" w:rsidRDefault="00D53EF1" w:rsidP="00D53EF1">
            <w:pPr>
              <w:jc w:val="center"/>
              <w:rPr>
                <w:rFonts w:ascii="Calibri" w:hAnsi="Calibri"/>
                <w:sz w:val="14"/>
                <w:szCs w:val="14"/>
              </w:rPr>
            </w:pPr>
          </w:p>
        </w:tc>
        <w:tc>
          <w:tcPr>
            <w:tcW w:w="425" w:type="dxa"/>
            <w:shd w:val="clear" w:color="auto" w:fill="F9FEB4"/>
            <w:vAlign w:val="center"/>
          </w:tcPr>
          <w:p w14:paraId="5EAE8F16" w14:textId="6D9F3B76" w:rsidR="00D53EF1" w:rsidRPr="009215B5" w:rsidRDefault="00D53EF1" w:rsidP="00D53EF1">
            <w:pPr>
              <w:jc w:val="center"/>
              <w:rPr>
                <w:rFonts w:ascii="Calibri" w:hAnsi="Calibri"/>
                <w:sz w:val="14"/>
                <w:szCs w:val="14"/>
              </w:rPr>
            </w:pPr>
          </w:p>
        </w:tc>
        <w:tc>
          <w:tcPr>
            <w:tcW w:w="564" w:type="dxa"/>
            <w:shd w:val="clear" w:color="auto" w:fill="F9FEB4"/>
            <w:vAlign w:val="center"/>
          </w:tcPr>
          <w:p w14:paraId="69B41CC3" w14:textId="10B91EE6" w:rsidR="00D53EF1" w:rsidRPr="009215B5" w:rsidRDefault="00D53EF1" w:rsidP="00D53EF1">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3DC05E39" w14:textId="28DABF8C" w:rsidR="00D53EF1" w:rsidRDefault="00D53EF1" w:rsidP="00D53EF1">
            <w:pPr>
              <w:jc w:val="center"/>
              <w:rPr>
                <w:rFonts w:ascii="Calibri" w:hAnsi="Calibri"/>
                <w:sz w:val="14"/>
                <w:szCs w:val="14"/>
              </w:rPr>
            </w:pPr>
            <w:r>
              <w:rPr>
                <w:rFonts w:ascii="Calibri" w:hAnsi="Calibri"/>
                <w:sz w:val="14"/>
                <w:szCs w:val="14"/>
              </w:rPr>
              <w:t>1</w:t>
            </w:r>
          </w:p>
        </w:tc>
      </w:tr>
      <w:tr w:rsidR="00D53EF1" w:rsidRPr="009215B5" w14:paraId="36BC6B77" w14:textId="77777777" w:rsidTr="0016799E">
        <w:trPr>
          <w:trHeight w:val="976"/>
          <w:jc w:val="center"/>
        </w:trPr>
        <w:tc>
          <w:tcPr>
            <w:tcW w:w="1838" w:type="dxa"/>
            <w:vMerge/>
            <w:vAlign w:val="center"/>
          </w:tcPr>
          <w:p w14:paraId="43AA5D76" w14:textId="77777777" w:rsidR="00D53EF1" w:rsidRPr="009215B5" w:rsidRDefault="00D53EF1" w:rsidP="00D53EF1">
            <w:pPr>
              <w:jc w:val="center"/>
              <w:rPr>
                <w:rFonts w:asciiTheme="minorHAnsi" w:hAnsiTheme="minorHAnsi" w:cstheme="minorHAnsi"/>
                <w:b/>
                <w:bCs/>
                <w:sz w:val="14"/>
                <w:szCs w:val="14"/>
              </w:rPr>
            </w:pPr>
          </w:p>
        </w:tc>
        <w:tc>
          <w:tcPr>
            <w:tcW w:w="1418" w:type="dxa"/>
            <w:vMerge/>
            <w:vAlign w:val="center"/>
          </w:tcPr>
          <w:p w14:paraId="79D04A5C" w14:textId="77777777" w:rsidR="00D53EF1" w:rsidRPr="009215B5" w:rsidRDefault="00D53EF1" w:rsidP="00D53EF1">
            <w:pPr>
              <w:jc w:val="center"/>
              <w:rPr>
                <w:rFonts w:asciiTheme="minorHAnsi" w:hAnsiTheme="minorHAnsi" w:cstheme="minorHAnsi"/>
                <w:bCs/>
                <w:sz w:val="14"/>
                <w:szCs w:val="14"/>
              </w:rPr>
            </w:pPr>
          </w:p>
        </w:tc>
        <w:tc>
          <w:tcPr>
            <w:tcW w:w="1984" w:type="dxa"/>
            <w:shd w:val="clear" w:color="auto" w:fill="auto"/>
            <w:vAlign w:val="center"/>
          </w:tcPr>
          <w:p w14:paraId="46C1AB19" w14:textId="77777777" w:rsidR="00D53EF1" w:rsidRPr="009215B5"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6.2.3 Formular y/o actualizar Planes de Manejo Ecosistemas estratégicos (humedales y páramo)</w:t>
            </w:r>
          </w:p>
        </w:tc>
        <w:tc>
          <w:tcPr>
            <w:tcW w:w="1559" w:type="dxa"/>
            <w:shd w:val="clear" w:color="000000" w:fill="EAF1DD"/>
            <w:vAlign w:val="center"/>
          </w:tcPr>
          <w:p w14:paraId="0ECDCBB5" w14:textId="77777777" w:rsidR="00D53EF1" w:rsidRPr="009215B5"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Planes de Manejo de ecosistemas estratégicos formulados</w:t>
            </w:r>
          </w:p>
        </w:tc>
        <w:tc>
          <w:tcPr>
            <w:tcW w:w="788" w:type="dxa"/>
            <w:shd w:val="clear" w:color="auto" w:fill="EAF1DD"/>
            <w:vAlign w:val="center"/>
          </w:tcPr>
          <w:p w14:paraId="080C8845" w14:textId="77777777" w:rsidR="00D53EF1" w:rsidRPr="009215B5" w:rsidRDefault="00D53EF1" w:rsidP="00D53EF1">
            <w:pPr>
              <w:jc w:val="center"/>
              <w:rPr>
                <w:rFonts w:ascii="Calibri" w:hAnsi="Calibri" w:cs="Arial"/>
                <w:sz w:val="14"/>
                <w:szCs w:val="14"/>
              </w:rPr>
            </w:pPr>
            <w:r w:rsidRPr="00250320">
              <w:rPr>
                <w:rFonts w:asciiTheme="minorHAnsi" w:hAnsiTheme="minorHAnsi" w:cstheme="minorHAnsi"/>
                <w:sz w:val="14"/>
                <w:szCs w:val="14"/>
                <w:lang w:eastAsia="es-CO"/>
              </w:rPr>
              <w:t>Número</w:t>
            </w:r>
          </w:p>
        </w:tc>
        <w:tc>
          <w:tcPr>
            <w:tcW w:w="498" w:type="dxa"/>
            <w:shd w:val="clear" w:color="auto" w:fill="F9FEB4"/>
            <w:vAlign w:val="center"/>
          </w:tcPr>
          <w:p w14:paraId="63D4644E"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6618E8BD" w14:textId="77777777" w:rsidR="00D53EF1" w:rsidRPr="009215B5" w:rsidRDefault="00D53EF1" w:rsidP="00D53EF1">
            <w:pPr>
              <w:jc w:val="center"/>
              <w:rPr>
                <w:rFonts w:ascii="Calibri" w:hAnsi="Calibri"/>
                <w:sz w:val="14"/>
                <w:szCs w:val="14"/>
              </w:rPr>
            </w:pPr>
          </w:p>
        </w:tc>
        <w:tc>
          <w:tcPr>
            <w:tcW w:w="425" w:type="dxa"/>
            <w:shd w:val="clear" w:color="auto" w:fill="F9FEB4"/>
            <w:vAlign w:val="center"/>
          </w:tcPr>
          <w:p w14:paraId="64A583C8" w14:textId="77777777" w:rsidR="00D53EF1" w:rsidRPr="009215B5" w:rsidRDefault="00D53EF1" w:rsidP="00D53EF1">
            <w:pPr>
              <w:jc w:val="center"/>
              <w:rPr>
                <w:rFonts w:ascii="Calibri" w:hAnsi="Calibri"/>
                <w:sz w:val="14"/>
                <w:szCs w:val="14"/>
              </w:rPr>
            </w:pPr>
          </w:p>
        </w:tc>
        <w:tc>
          <w:tcPr>
            <w:tcW w:w="564" w:type="dxa"/>
            <w:shd w:val="clear" w:color="auto" w:fill="F9FEB4"/>
            <w:vAlign w:val="center"/>
          </w:tcPr>
          <w:p w14:paraId="3CBD89CA" w14:textId="0D50FADC" w:rsidR="00D53EF1" w:rsidRPr="009215B5" w:rsidRDefault="00D53EF1" w:rsidP="00D53EF1">
            <w:pPr>
              <w:jc w:val="center"/>
              <w:rPr>
                <w:rFonts w:ascii="Calibri" w:hAnsi="Calibri"/>
                <w:sz w:val="14"/>
                <w:szCs w:val="14"/>
              </w:rPr>
            </w:pPr>
            <w:r>
              <w:rPr>
                <w:rFonts w:ascii="Calibri" w:hAnsi="Calibri"/>
                <w:sz w:val="14"/>
                <w:szCs w:val="14"/>
              </w:rPr>
              <w:t>1</w:t>
            </w:r>
          </w:p>
        </w:tc>
        <w:tc>
          <w:tcPr>
            <w:tcW w:w="749" w:type="dxa"/>
            <w:shd w:val="clear" w:color="auto" w:fill="F9FEB4"/>
            <w:vAlign w:val="center"/>
          </w:tcPr>
          <w:p w14:paraId="4E5BE712" w14:textId="08605F85" w:rsidR="00D53EF1" w:rsidRPr="009215B5" w:rsidRDefault="00D53EF1" w:rsidP="00D53EF1">
            <w:pPr>
              <w:jc w:val="center"/>
              <w:rPr>
                <w:rFonts w:ascii="Calibri" w:hAnsi="Calibri"/>
                <w:sz w:val="14"/>
                <w:szCs w:val="14"/>
              </w:rPr>
            </w:pPr>
            <w:r>
              <w:rPr>
                <w:rFonts w:ascii="Calibri" w:hAnsi="Calibri"/>
                <w:sz w:val="14"/>
                <w:szCs w:val="14"/>
              </w:rPr>
              <w:t>1</w:t>
            </w:r>
          </w:p>
        </w:tc>
      </w:tr>
      <w:tr w:rsidR="00D53EF1" w:rsidRPr="009215B5" w14:paraId="4642BD68" w14:textId="77777777" w:rsidTr="0016799E">
        <w:trPr>
          <w:trHeight w:val="676"/>
          <w:jc w:val="center"/>
        </w:trPr>
        <w:tc>
          <w:tcPr>
            <w:tcW w:w="1838" w:type="dxa"/>
            <w:vMerge/>
            <w:vAlign w:val="center"/>
          </w:tcPr>
          <w:p w14:paraId="2B340DBF" w14:textId="77777777" w:rsidR="00D53EF1" w:rsidRPr="009215B5" w:rsidRDefault="00D53EF1" w:rsidP="00D53EF1">
            <w:pPr>
              <w:jc w:val="center"/>
              <w:rPr>
                <w:rFonts w:asciiTheme="minorHAnsi" w:hAnsiTheme="minorHAnsi" w:cstheme="minorHAnsi"/>
                <w:b/>
                <w:bCs/>
                <w:sz w:val="14"/>
                <w:szCs w:val="14"/>
              </w:rPr>
            </w:pPr>
          </w:p>
        </w:tc>
        <w:tc>
          <w:tcPr>
            <w:tcW w:w="1418" w:type="dxa"/>
            <w:vMerge/>
            <w:vAlign w:val="center"/>
          </w:tcPr>
          <w:p w14:paraId="07002F75" w14:textId="77777777" w:rsidR="00D53EF1" w:rsidRPr="009215B5" w:rsidRDefault="00D53EF1" w:rsidP="00D53EF1">
            <w:pPr>
              <w:jc w:val="center"/>
              <w:rPr>
                <w:rFonts w:asciiTheme="minorHAnsi" w:hAnsiTheme="minorHAnsi" w:cstheme="minorHAnsi"/>
                <w:bCs/>
                <w:sz w:val="14"/>
                <w:szCs w:val="14"/>
              </w:rPr>
            </w:pPr>
          </w:p>
        </w:tc>
        <w:tc>
          <w:tcPr>
            <w:tcW w:w="1984" w:type="dxa"/>
            <w:shd w:val="clear" w:color="auto" w:fill="auto"/>
            <w:vAlign w:val="center"/>
          </w:tcPr>
          <w:p w14:paraId="2D295187" w14:textId="576506FF" w:rsidR="00D53EF1" w:rsidRPr="00D1002C" w:rsidRDefault="00D53EF1" w:rsidP="00D53EF1">
            <w:pPr>
              <w:jc w:val="both"/>
              <w:rPr>
                <w:rFonts w:asciiTheme="minorHAnsi" w:hAnsiTheme="minorHAnsi" w:cstheme="minorHAnsi"/>
                <w:sz w:val="14"/>
                <w:szCs w:val="14"/>
                <w:lang w:eastAsia="es-CO"/>
              </w:rPr>
            </w:pPr>
            <w:r w:rsidRPr="00D53EF1">
              <w:rPr>
                <w:rFonts w:asciiTheme="minorHAnsi" w:hAnsiTheme="minorHAnsi" w:cstheme="minorHAnsi"/>
                <w:sz w:val="14"/>
                <w:szCs w:val="14"/>
                <w:lang w:eastAsia="es-CO"/>
              </w:rPr>
              <w:t>6.2.5  Realizar estudio para el acotamiento de rondas hídricas en cuerpos de agua priorizados</w:t>
            </w:r>
          </w:p>
        </w:tc>
        <w:tc>
          <w:tcPr>
            <w:tcW w:w="1559" w:type="dxa"/>
            <w:shd w:val="clear" w:color="000000" w:fill="EAF1DD"/>
            <w:vAlign w:val="center"/>
          </w:tcPr>
          <w:p w14:paraId="25298076" w14:textId="5012A35A" w:rsidR="00D53EF1" w:rsidRPr="00D1002C" w:rsidRDefault="00D53EF1" w:rsidP="00D53EF1">
            <w:pPr>
              <w:jc w:val="center"/>
              <w:rPr>
                <w:rFonts w:asciiTheme="minorHAnsi" w:hAnsiTheme="minorHAnsi" w:cstheme="minorHAnsi"/>
                <w:sz w:val="14"/>
                <w:szCs w:val="14"/>
                <w:lang w:eastAsia="es-CO"/>
              </w:rPr>
            </w:pPr>
            <w:r w:rsidRPr="00D53EF1">
              <w:rPr>
                <w:rFonts w:asciiTheme="minorHAnsi" w:hAnsiTheme="minorHAnsi" w:cstheme="minorHAnsi"/>
                <w:sz w:val="14"/>
                <w:szCs w:val="14"/>
                <w:lang w:eastAsia="es-CO"/>
              </w:rPr>
              <w:t>Documento elaborado</w:t>
            </w:r>
          </w:p>
        </w:tc>
        <w:tc>
          <w:tcPr>
            <w:tcW w:w="788" w:type="dxa"/>
            <w:shd w:val="clear" w:color="auto" w:fill="EAF1DD"/>
            <w:vAlign w:val="center"/>
          </w:tcPr>
          <w:p w14:paraId="4431EF3B" w14:textId="593086E7" w:rsidR="00D53EF1" w:rsidRPr="00250320"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Porcentaje</w:t>
            </w:r>
          </w:p>
        </w:tc>
        <w:tc>
          <w:tcPr>
            <w:tcW w:w="498" w:type="dxa"/>
            <w:shd w:val="clear" w:color="auto" w:fill="F9FEB4"/>
            <w:vAlign w:val="center"/>
          </w:tcPr>
          <w:p w14:paraId="4AB38565" w14:textId="43DD08F4" w:rsidR="00D53EF1" w:rsidRPr="009215B5" w:rsidRDefault="00D53EF1" w:rsidP="00D53EF1">
            <w:pPr>
              <w:jc w:val="center"/>
              <w:rPr>
                <w:rFonts w:ascii="Calibri" w:hAnsi="Calibri"/>
                <w:sz w:val="14"/>
                <w:szCs w:val="14"/>
              </w:rPr>
            </w:pPr>
            <w:r>
              <w:rPr>
                <w:rFonts w:ascii="Calibri" w:hAnsi="Calibri"/>
                <w:sz w:val="14"/>
                <w:szCs w:val="14"/>
              </w:rPr>
              <w:t>10%</w:t>
            </w:r>
          </w:p>
        </w:tc>
        <w:tc>
          <w:tcPr>
            <w:tcW w:w="426" w:type="dxa"/>
            <w:shd w:val="clear" w:color="auto" w:fill="F9FEB4"/>
            <w:vAlign w:val="center"/>
          </w:tcPr>
          <w:p w14:paraId="64116129" w14:textId="77777777" w:rsidR="00D53EF1" w:rsidRPr="009215B5" w:rsidRDefault="00D53EF1" w:rsidP="00D53EF1">
            <w:pPr>
              <w:jc w:val="center"/>
              <w:rPr>
                <w:rFonts w:ascii="Calibri" w:hAnsi="Calibri"/>
                <w:sz w:val="14"/>
                <w:szCs w:val="14"/>
              </w:rPr>
            </w:pPr>
          </w:p>
        </w:tc>
        <w:tc>
          <w:tcPr>
            <w:tcW w:w="425" w:type="dxa"/>
            <w:shd w:val="clear" w:color="auto" w:fill="F9FEB4"/>
            <w:vAlign w:val="center"/>
          </w:tcPr>
          <w:p w14:paraId="09C94A33" w14:textId="11AD5541" w:rsidR="00D53EF1" w:rsidRPr="009215B5" w:rsidRDefault="00D53EF1" w:rsidP="00D53EF1">
            <w:pPr>
              <w:jc w:val="center"/>
              <w:rPr>
                <w:rFonts w:ascii="Calibri" w:hAnsi="Calibri"/>
                <w:sz w:val="14"/>
                <w:szCs w:val="14"/>
              </w:rPr>
            </w:pPr>
            <w:r>
              <w:rPr>
                <w:rFonts w:ascii="Calibri" w:hAnsi="Calibri"/>
                <w:sz w:val="14"/>
                <w:szCs w:val="14"/>
              </w:rPr>
              <w:t>40%</w:t>
            </w:r>
          </w:p>
        </w:tc>
        <w:tc>
          <w:tcPr>
            <w:tcW w:w="564" w:type="dxa"/>
            <w:shd w:val="clear" w:color="auto" w:fill="F9FEB4"/>
            <w:vAlign w:val="center"/>
          </w:tcPr>
          <w:p w14:paraId="0A303403" w14:textId="41AC6592" w:rsidR="00D53EF1" w:rsidRDefault="00D53EF1" w:rsidP="00D53EF1">
            <w:pPr>
              <w:jc w:val="center"/>
              <w:rPr>
                <w:rFonts w:ascii="Calibri" w:hAnsi="Calibri"/>
                <w:sz w:val="14"/>
                <w:szCs w:val="14"/>
              </w:rPr>
            </w:pPr>
            <w:r>
              <w:rPr>
                <w:rFonts w:ascii="Calibri" w:hAnsi="Calibri"/>
                <w:sz w:val="14"/>
                <w:szCs w:val="14"/>
              </w:rPr>
              <w:t>50%</w:t>
            </w:r>
          </w:p>
        </w:tc>
        <w:tc>
          <w:tcPr>
            <w:tcW w:w="749" w:type="dxa"/>
            <w:shd w:val="clear" w:color="auto" w:fill="F9FEB4"/>
            <w:vAlign w:val="center"/>
          </w:tcPr>
          <w:p w14:paraId="76481461" w14:textId="50688781" w:rsidR="00D53EF1" w:rsidRDefault="00D53EF1" w:rsidP="00D53EF1">
            <w:pPr>
              <w:jc w:val="center"/>
              <w:rPr>
                <w:rFonts w:ascii="Calibri" w:hAnsi="Calibri"/>
                <w:sz w:val="14"/>
                <w:szCs w:val="14"/>
              </w:rPr>
            </w:pPr>
            <w:r>
              <w:rPr>
                <w:rFonts w:ascii="Calibri" w:hAnsi="Calibri"/>
                <w:sz w:val="14"/>
                <w:szCs w:val="14"/>
              </w:rPr>
              <w:t>100%</w:t>
            </w:r>
          </w:p>
        </w:tc>
      </w:tr>
      <w:tr w:rsidR="00D53EF1" w:rsidRPr="009215B5" w14:paraId="13BC6E72" w14:textId="77777777" w:rsidTr="008C75BF">
        <w:trPr>
          <w:trHeight w:val="994"/>
          <w:jc w:val="center"/>
        </w:trPr>
        <w:tc>
          <w:tcPr>
            <w:tcW w:w="1838" w:type="dxa"/>
            <w:vAlign w:val="center"/>
          </w:tcPr>
          <w:p w14:paraId="75738A78" w14:textId="77777777" w:rsidR="00D53EF1" w:rsidRPr="009215B5" w:rsidRDefault="00D53EF1" w:rsidP="00D53EF1">
            <w:pPr>
              <w:jc w:val="center"/>
              <w:rPr>
                <w:rFonts w:asciiTheme="minorHAnsi" w:hAnsiTheme="minorHAnsi" w:cstheme="minorHAnsi"/>
                <w:b/>
                <w:bCs/>
                <w:sz w:val="14"/>
                <w:szCs w:val="14"/>
              </w:rPr>
            </w:pPr>
            <w:r w:rsidRPr="00D1002C">
              <w:rPr>
                <w:rFonts w:asciiTheme="minorHAnsi" w:hAnsiTheme="minorHAnsi" w:cstheme="minorHAnsi"/>
                <w:b/>
                <w:bCs/>
                <w:sz w:val="14"/>
                <w:szCs w:val="14"/>
              </w:rPr>
              <w:t>9. FORTALECIMIENTO DE LA GESTIÓN Y DIRECCIÓN DEL SECTOR AMBIENTE Y DESARROLLO SOSTENIBLE</w:t>
            </w:r>
          </w:p>
        </w:tc>
        <w:tc>
          <w:tcPr>
            <w:tcW w:w="1418" w:type="dxa"/>
            <w:vAlign w:val="center"/>
          </w:tcPr>
          <w:p w14:paraId="6C94206B" w14:textId="77777777" w:rsidR="00D53EF1" w:rsidRPr="009215B5" w:rsidRDefault="00D53EF1" w:rsidP="00D53EF1">
            <w:pPr>
              <w:jc w:val="center"/>
              <w:rPr>
                <w:rFonts w:asciiTheme="minorHAnsi" w:hAnsiTheme="minorHAnsi" w:cstheme="minorHAnsi"/>
                <w:bCs/>
                <w:sz w:val="14"/>
                <w:szCs w:val="14"/>
              </w:rPr>
            </w:pPr>
            <w:r w:rsidRPr="00D1002C">
              <w:rPr>
                <w:rFonts w:asciiTheme="minorHAnsi" w:hAnsiTheme="minorHAnsi" w:cstheme="minorHAnsi"/>
                <w:bCs/>
                <w:sz w:val="14"/>
                <w:szCs w:val="14"/>
              </w:rPr>
              <w:t>9.2 Fortalecimiento de la Gestión Institucional</w:t>
            </w:r>
          </w:p>
        </w:tc>
        <w:tc>
          <w:tcPr>
            <w:tcW w:w="1984" w:type="dxa"/>
            <w:shd w:val="clear" w:color="auto" w:fill="auto"/>
            <w:vAlign w:val="center"/>
          </w:tcPr>
          <w:p w14:paraId="09AC8869" w14:textId="77777777" w:rsidR="00D53EF1" w:rsidRPr="00D1002C" w:rsidRDefault="00D53EF1" w:rsidP="00D53EF1">
            <w:pPr>
              <w:jc w:val="both"/>
              <w:rPr>
                <w:rFonts w:asciiTheme="minorHAnsi" w:hAnsiTheme="minorHAnsi" w:cstheme="minorHAnsi"/>
                <w:sz w:val="14"/>
                <w:szCs w:val="14"/>
                <w:lang w:eastAsia="es-CO"/>
              </w:rPr>
            </w:pPr>
            <w:r w:rsidRPr="00D1002C">
              <w:rPr>
                <w:rFonts w:asciiTheme="minorHAnsi" w:hAnsiTheme="minorHAnsi" w:cstheme="minorHAnsi"/>
                <w:sz w:val="14"/>
                <w:szCs w:val="14"/>
                <w:lang w:eastAsia="es-CO"/>
              </w:rPr>
              <w:t>9.2.3 Acreditación del Componente de Calidad del Aire del Laboratorio Ambiental a través de la Norma ISO 17025</w:t>
            </w:r>
          </w:p>
        </w:tc>
        <w:tc>
          <w:tcPr>
            <w:tcW w:w="1559" w:type="dxa"/>
            <w:shd w:val="clear" w:color="000000" w:fill="EAF1DD"/>
            <w:vAlign w:val="center"/>
          </w:tcPr>
          <w:p w14:paraId="3AF9C809" w14:textId="77777777" w:rsidR="00D53EF1" w:rsidRPr="00D1002C"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Acreditación a través de la Norma ISO 17025</w:t>
            </w:r>
          </w:p>
        </w:tc>
        <w:tc>
          <w:tcPr>
            <w:tcW w:w="788" w:type="dxa"/>
            <w:shd w:val="clear" w:color="auto" w:fill="EAF1DD"/>
            <w:vAlign w:val="center"/>
          </w:tcPr>
          <w:p w14:paraId="1B7BDB56" w14:textId="77777777" w:rsidR="00D53EF1" w:rsidRPr="00250320" w:rsidRDefault="00D53EF1" w:rsidP="00D53EF1">
            <w:pPr>
              <w:jc w:val="center"/>
              <w:rPr>
                <w:rFonts w:asciiTheme="minorHAnsi" w:hAnsiTheme="minorHAnsi" w:cstheme="minorHAnsi"/>
                <w:sz w:val="14"/>
                <w:szCs w:val="14"/>
                <w:lang w:eastAsia="es-CO"/>
              </w:rPr>
            </w:pPr>
            <w:r w:rsidRPr="00D1002C">
              <w:rPr>
                <w:rFonts w:asciiTheme="minorHAnsi" w:hAnsiTheme="minorHAnsi" w:cstheme="minorHAnsi"/>
                <w:sz w:val="14"/>
                <w:szCs w:val="14"/>
                <w:lang w:eastAsia="es-CO"/>
              </w:rPr>
              <w:t>Porcentaje</w:t>
            </w:r>
          </w:p>
        </w:tc>
        <w:tc>
          <w:tcPr>
            <w:tcW w:w="498" w:type="dxa"/>
            <w:shd w:val="clear" w:color="auto" w:fill="F9FEB4"/>
            <w:vAlign w:val="center"/>
          </w:tcPr>
          <w:p w14:paraId="799A3274" w14:textId="77777777" w:rsidR="00D53EF1" w:rsidRPr="009215B5" w:rsidRDefault="00D53EF1" w:rsidP="00D53EF1">
            <w:pPr>
              <w:jc w:val="center"/>
              <w:rPr>
                <w:rFonts w:ascii="Calibri" w:hAnsi="Calibri"/>
                <w:sz w:val="14"/>
                <w:szCs w:val="14"/>
              </w:rPr>
            </w:pPr>
          </w:p>
        </w:tc>
        <w:tc>
          <w:tcPr>
            <w:tcW w:w="426" w:type="dxa"/>
            <w:shd w:val="clear" w:color="auto" w:fill="F9FEB4"/>
            <w:vAlign w:val="center"/>
          </w:tcPr>
          <w:p w14:paraId="2B8E7F88" w14:textId="683AD71B" w:rsidR="00D53EF1" w:rsidRDefault="00D53EF1" w:rsidP="00D53EF1">
            <w:pPr>
              <w:jc w:val="center"/>
              <w:rPr>
                <w:rFonts w:ascii="Calibri" w:hAnsi="Calibri"/>
                <w:sz w:val="14"/>
                <w:szCs w:val="14"/>
              </w:rPr>
            </w:pPr>
            <w:r>
              <w:rPr>
                <w:rFonts w:ascii="Calibri" w:hAnsi="Calibri" w:cs="Arial"/>
                <w:sz w:val="14"/>
                <w:szCs w:val="14"/>
              </w:rPr>
              <w:t>60%</w:t>
            </w:r>
          </w:p>
        </w:tc>
        <w:tc>
          <w:tcPr>
            <w:tcW w:w="425" w:type="dxa"/>
            <w:shd w:val="clear" w:color="auto" w:fill="F9FEB4"/>
            <w:vAlign w:val="center"/>
          </w:tcPr>
          <w:p w14:paraId="14BF53C2" w14:textId="26568263" w:rsidR="00D53EF1" w:rsidRPr="009215B5" w:rsidRDefault="00D53EF1" w:rsidP="00D53EF1">
            <w:pPr>
              <w:jc w:val="center"/>
              <w:rPr>
                <w:rFonts w:ascii="Calibri" w:hAnsi="Calibri"/>
                <w:sz w:val="14"/>
                <w:szCs w:val="14"/>
              </w:rPr>
            </w:pPr>
            <w:r>
              <w:rPr>
                <w:rFonts w:ascii="Calibri" w:hAnsi="Calibri" w:cs="Arial"/>
                <w:sz w:val="14"/>
                <w:szCs w:val="14"/>
              </w:rPr>
              <w:t>40%</w:t>
            </w:r>
          </w:p>
        </w:tc>
        <w:tc>
          <w:tcPr>
            <w:tcW w:w="564" w:type="dxa"/>
            <w:shd w:val="clear" w:color="auto" w:fill="F9FEB4"/>
            <w:vAlign w:val="center"/>
          </w:tcPr>
          <w:p w14:paraId="0AFCFAAB" w14:textId="77777777" w:rsidR="00D53EF1" w:rsidRPr="009215B5" w:rsidRDefault="00D53EF1" w:rsidP="00D53EF1">
            <w:pPr>
              <w:jc w:val="center"/>
              <w:rPr>
                <w:rFonts w:ascii="Calibri" w:hAnsi="Calibri"/>
                <w:sz w:val="14"/>
                <w:szCs w:val="14"/>
              </w:rPr>
            </w:pPr>
          </w:p>
        </w:tc>
        <w:tc>
          <w:tcPr>
            <w:tcW w:w="749" w:type="dxa"/>
            <w:shd w:val="clear" w:color="auto" w:fill="F9FEB4"/>
            <w:vAlign w:val="center"/>
          </w:tcPr>
          <w:p w14:paraId="262926A6" w14:textId="02FB3977" w:rsidR="00D53EF1" w:rsidRDefault="00D53EF1" w:rsidP="00D53EF1">
            <w:pPr>
              <w:jc w:val="center"/>
              <w:rPr>
                <w:rFonts w:ascii="Calibri" w:hAnsi="Calibri"/>
                <w:sz w:val="14"/>
                <w:szCs w:val="14"/>
              </w:rPr>
            </w:pPr>
            <w:r>
              <w:rPr>
                <w:rFonts w:ascii="Calibri" w:hAnsi="Calibri"/>
                <w:sz w:val="14"/>
                <w:szCs w:val="14"/>
              </w:rPr>
              <w:t>100%</w:t>
            </w:r>
          </w:p>
        </w:tc>
      </w:tr>
    </w:tbl>
    <w:p w14:paraId="0A7856C7" w14:textId="77777777" w:rsidR="008C75BF" w:rsidRPr="009215B5" w:rsidRDefault="008C75BF" w:rsidP="008C75BF">
      <w:pPr>
        <w:pStyle w:val="Textoindependiente"/>
        <w:jc w:val="both"/>
        <w:rPr>
          <w:rFonts w:ascii="Arial" w:hAnsi="Arial" w:cs="Arial"/>
          <w:sz w:val="14"/>
          <w:szCs w:val="22"/>
        </w:rPr>
      </w:pPr>
    </w:p>
    <w:p w14:paraId="45A5C857" w14:textId="77777777" w:rsidR="008C75BF" w:rsidRPr="009215B5" w:rsidRDefault="008C75BF" w:rsidP="008C75BF">
      <w:pPr>
        <w:pStyle w:val="Standard"/>
        <w:spacing w:line="276" w:lineRule="auto"/>
        <w:jc w:val="both"/>
        <w:rPr>
          <w:rFonts w:ascii="Arial" w:hAnsi="Arial" w:cs="Arial"/>
          <w:sz w:val="22"/>
          <w:szCs w:val="22"/>
        </w:rPr>
      </w:pPr>
      <w:r w:rsidRPr="009215B5">
        <w:rPr>
          <w:rFonts w:ascii="Arial" w:hAnsi="Arial" w:cs="Arial"/>
          <w:b/>
          <w:sz w:val="22"/>
          <w:szCs w:val="22"/>
        </w:rPr>
        <w:t xml:space="preserve">ARTICULO </w:t>
      </w:r>
      <w:r>
        <w:rPr>
          <w:rFonts w:ascii="Arial" w:hAnsi="Arial" w:cs="Arial"/>
          <w:b/>
          <w:sz w:val="22"/>
          <w:szCs w:val="22"/>
        </w:rPr>
        <w:t>SEGUNDO:</w:t>
      </w:r>
      <w:r w:rsidRPr="009215B5">
        <w:rPr>
          <w:rFonts w:ascii="Arial" w:hAnsi="Arial" w:cs="Arial"/>
          <w:sz w:val="22"/>
          <w:szCs w:val="22"/>
        </w:rPr>
        <w:t xml:space="preserve"> El presente Acuerdo rige a partir de la fecha de su aprobación.</w:t>
      </w:r>
    </w:p>
    <w:p w14:paraId="0696AAA7" w14:textId="77777777" w:rsidR="008C75BF" w:rsidRDefault="008C75BF" w:rsidP="008C75BF">
      <w:pPr>
        <w:jc w:val="both"/>
        <w:rPr>
          <w:rFonts w:ascii="Arial" w:hAnsi="Arial" w:cs="Arial"/>
          <w:sz w:val="22"/>
          <w:szCs w:val="22"/>
        </w:rPr>
      </w:pPr>
    </w:p>
    <w:p w14:paraId="4D561E74" w14:textId="236C2831" w:rsidR="008C75BF" w:rsidRPr="00854D49" w:rsidRDefault="008C75BF" w:rsidP="00854D49">
      <w:pPr>
        <w:jc w:val="both"/>
        <w:rPr>
          <w:rFonts w:ascii="Arial" w:hAnsi="Arial" w:cs="Arial"/>
          <w:sz w:val="22"/>
          <w:szCs w:val="22"/>
        </w:rPr>
      </w:pPr>
      <w:r w:rsidRPr="009215B5">
        <w:rPr>
          <w:rFonts w:ascii="Arial" w:hAnsi="Arial" w:cs="Arial"/>
          <w:sz w:val="22"/>
          <w:szCs w:val="22"/>
        </w:rPr>
        <w:t xml:space="preserve">Dado en Santa Marta, a los </w:t>
      </w:r>
      <w:r w:rsidR="00900A07">
        <w:rPr>
          <w:rFonts w:ascii="Arial" w:hAnsi="Arial" w:cs="Arial"/>
          <w:sz w:val="22"/>
          <w:szCs w:val="22"/>
        </w:rPr>
        <w:t>21 DE DICIEMBRE DE 2021</w:t>
      </w:r>
    </w:p>
    <w:p w14:paraId="76332573" w14:textId="77777777" w:rsidR="00854D49" w:rsidRDefault="00854D49" w:rsidP="00854D49">
      <w:pPr>
        <w:autoSpaceDE w:val="0"/>
        <w:adjustRightInd w:val="0"/>
        <w:ind w:right="17"/>
        <w:rPr>
          <w:rFonts w:ascii="Arial" w:hAnsi="Arial"/>
          <w:b/>
          <w:sz w:val="22"/>
          <w:szCs w:val="22"/>
          <w:lang w:val="es-CO"/>
        </w:rPr>
      </w:pPr>
      <w:r>
        <w:rPr>
          <w:rFonts w:ascii="Arial" w:hAnsi="Arial"/>
          <w:b/>
          <w:sz w:val="22"/>
          <w:szCs w:val="22"/>
          <w:lang w:val="es-CO"/>
        </w:rPr>
        <w:t xml:space="preserve"> </w:t>
      </w:r>
    </w:p>
    <w:p w14:paraId="68DACFAD" w14:textId="6CF9F9E7" w:rsidR="008C75BF" w:rsidRDefault="008C75BF" w:rsidP="00854D49">
      <w:pPr>
        <w:autoSpaceDE w:val="0"/>
        <w:adjustRightInd w:val="0"/>
        <w:ind w:right="17"/>
        <w:jc w:val="center"/>
        <w:rPr>
          <w:rFonts w:ascii="Arial" w:hAnsi="Arial"/>
          <w:b/>
          <w:sz w:val="22"/>
          <w:szCs w:val="22"/>
          <w:lang w:val="es-CO"/>
        </w:rPr>
      </w:pPr>
      <w:r w:rsidRPr="009215B5">
        <w:rPr>
          <w:rFonts w:ascii="Arial" w:hAnsi="Arial"/>
          <w:b/>
          <w:sz w:val="22"/>
          <w:szCs w:val="22"/>
          <w:lang w:val="es-CO"/>
        </w:rPr>
        <w:t>PUBLÍQUESE Y CÚMPLASE</w:t>
      </w:r>
    </w:p>
    <w:p w14:paraId="4E9D2910" w14:textId="77777777" w:rsidR="00727E04" w:rsidRDefault="00727E04" w:rsidP="00854D49">
      <w:pPr>
        <w:autoSpaceDE w:val="0"/>
        <w:adjustRightInd w:val="0"/>
        <w:ind w:right="17"/>
        <w:jc w:val="center"/>
        <w:rPr>
          <w:rFonts w:ascii="Arial" w:hAnsi="Arial"/>
          <w:b/>
          <w:sz w:val="22"/>
          <w:szCs w:val="22"/>
          <w:lang w:val="es-CO"/>
        </w:rPr>
      </w:pPr>
    </w:p>
    <w:p w14:paraId="7E3D31D6" w14:textId="77777777" w:rsidR="00727E04" w:rsidRDefault="00727E04" w:rsidP="00854D49">
      <w:pPr>
        <w:autoSpaceDE w:val="0"/>
        <w:adjustRightInd w:val="0"/>
        <w:ind w:right="17"/>
        <w:jc w:val="center"/>
        <w:rPr>
          <w:rFonts w:ascii="Arial" w:hAnsi="Arial"/>
          <w:b/>
          <w:sz w:val="22"/>
          <w:szCs w:val="22"/>
          <w:lang w:val="es-CO"/>
        </w:rPr>
      </w:pPr>
    </w:p>
    <w:p w14:paraId="0CADD595" w14:textId="77777777" w:rsidR="00727E04" w:rsidRDefault="00727E04" w:rsidP="00854D49">
      <w:pPr>
        <w:autoSpaceDE w:val="0"/>
        <w:adjustRightInd w:val="0"/>
        <w:ind w:right="17"/>
        <w:jc w:val="center"/>
        <w:rPr>
          <w:rFonts w:ascii="Arial" w:hAnsi="Arial"/>
          <w:b/>
          <w:sz w:val="22"/>
          <w:szCs w:val="22"/>
          <w:lang w:val="es-CO"/>
        </w:rPr>
      </w:pPr>
    </w:p>
    <w:p w14:paraId="03E76BE8" w14:textId="77777777" w:rsidR="00727E04" w:rsidRDefault="00727E04" w:rsidP="00854D49">
      <w:pPr>
        <w:autoSpaceDE w:val="0"/>
        <w:adjustRightInd w:val="0"/>
        <w:ind w:right="17"/>
        <w:jc w:val="center"/>
        <w:rPr>
          <w:rFonts w:ascii="Arial" w:hAnsi="Arial"/>
          <w:b/>
          <w:sz w:val="22"/>
          <w:szCs w:val="22"/>
          <w:lang w:val="es-CO"/>
        </w:rPr>
      </w:pPr>
    </w:p>
    <w:p w14:paraId="63290335" w14:textId="77777777" w:rsidR="00727E04" w:rsidRPr="006E157B" w:rsidRDefault="00727E04" w:rsidP="00727E04">
      <w:pPr>
        <w:jc w:val="center"/>
        <w:rPr>
          <w:rFonts w:ascii="Arial Narrow" w:eastAsia="Helvetica" w:hAnsi="Arial Narrow" w:cs="Arial"/>
          <w:b/>
          <w:color w:val="000000"/>
        </w:rPr>
      </w:pPr>
      <w:r w:rsidRPr="006E157B">
        <w:rPr>
          <w:rFonts w:ascii="Arial Narrow" w:eastAsia="Helvetica" w:hAnsi="Arial Narrow" w:cs="Arial"/>
          <w:b/>
          <w:color w:val="000000"/>
        </w:rPr>
        <w:t>MIGUEL CANTILLO GUERRERO</w:t>
      </w:r>
    </w:p>
    <w:p w14:paraId="376CF6A0" w14:textId="77777777" w:rsidR="00727E04" w:rsidRPr="006E157B" w:rsidRDefault="00727E04" w:rsidP="00727E04">
      <w:pPr>
        <w:jc w:val="center"/>
        <w:rPr>
          <w:rFonts w:ascii="Arial" w:hAnsi="Arial"/>
        </w:rPr>
      </w:pPr>
      <w:r w:rsidRPr="006E157B">
        <w:rPr>
          <w:rFonts w:ascii="Arial" w:hAnsi="Arial"/>
        </w:rPr>
        <w:t>Presidente del Consejo Directivo</w:t>
      </w:r>
    </w:p>
    <w:p w14:paraId="6A3E20F4" w14:textId="77777777" w:rsidR="00727E04" w:rsidRPr="006E157B" w:rsidRDefault="00727E04" w:rsidP="00727E04">
      <w:pPr>
        <w:jc w:val="center"/>
        <w:rPr>
          <w:rFonts w:ascii="Arial" w:hAnsi="Arial"/>
        </w:rPr>
      </w:pPr>
      <w:r w:rsidRPr="006E157B">
        <w:rPr>
          <w:rFonts w:ascii="Arial" w:hAnsi="Arial"/>
        </w:rPr>
        <w:t>Corporación Autónoma Regional del Magdalena</w:t>
      </w:r>
    </w:p>
    <w:p w14:paraId="6C831FC2" w14:textId="77777777" w:rsidR="00727E04" w:rsidRDefault="00727E04" w:rsidP="00727E04">
      <w:pPr>
        <w:autoSpaceDE w:val="0"/>
        <w:adjustRightInd w:val="0"/>
        <w:ind w:right="17"/>
        <w:jc w:val="center"/>
        <w:rPr>
          <w:rFonts w:ascii="Arial" w:hAnsi="Arial"/>
          <w:sz w:val="22"/>
          <w:szCs w:val="22"/>
          <w:lang w:val="es-CO"/>
        </w:rPr>
      </w:pPr>
    </w:p>
    <w:p w14:paraId="7D663DA0" w14:textId="77777777" w:rsidR="00727E04" w:rsidRDefault="00727E04" w:rsidP="00727E04">
      <w:pPr>
        <w:autoSpaceDE w:val="0"/>
        <w:adjustRightInd w:val="0"/>
        <w:ind w:right="17"/>
        <w:jc w:val="center"/>
        <w:rPr>
          <w:rFonts w:ascii="Arial" w:hAnsi="Arial"/>
          <w:sz w:val="22"/>
          <w:szCs w:val="22"/>
          <w:lang w:val="es-CO"/>
        </w:rPr>
      </w:pPr>
    </w:p>
    <w:p w14:paraId="60234E4A" w14:textId="77777777" w:rsidR="00727E04" w:rsidRDefault="00727E04" w:rsidP="00727E04">
      <w:pPr>
        <w:autoSpaceDE w:val="0"/>
        <w:adjustRightInd w:val="0"/>
        <w:ind w:right="17"/>
        <w:jc w:val="center"/>
        <w:rPr>
          <w:rFonts w:ascii="Arial" w:hAnsi="Arial"/>
          <w:sz w:val="22"/>
          <w:szCs w:val="22"/>
          <w:lang w:val="es-CO"/>
        </w:rPr>
      </w:pPr>
    </w:p>
    <w:p w14:paraId="56570F8C" w14:textId="77777777" w:rsidR="00727E04" w:rsidRDefault="00727E04" w:rsidP="00727E04">
      <w:pPr>
        <w:autoSpaceDE w:val="0"/>
        <w:adjustRightInd w:val="0"/>
        <w:ind w:right="17"/>
        <w:rPr>
          <w:rFonts w:ascii="Arial" w:hAnsi="Arial"/>
          <w:b/>
          <w:sz w:val="22"/>
          <w:szCs w:val="22"/>
          <w:lang w:val="es-CO"/>
        </w:rPr>
      </w:pPr>
    </w:p>
    <w:p w14:paraId="64FC4167" w14:textId="77777777" w:rsidR="00727E04" w:rsidRPr="009215B5" w:rsidRDefault="00727E04" w:rsidP="00727E04">
      <w:pPr>
        <w:autoSpaceDE w:val="0"/>
        <w:adjustRightInd w:val="0"/>
        <w:ind w:right="17"/>
        <w:jc w:val="center"/>
        <w:rPr>
          <w:rFonts w:ascii="Arial" w:hAnsi="Arial"/>
          <w:sz w:val="22"/>
          <w:szCs w:val="22"/>
          <w:lang w:val="es-CO"/>
        </w:rPr>
      </w:pPr>
      <w:r w:rsidRPr="009215B5">
        <w:rPr>
          <w:rFonts w:ascii="Arial" w:hAnsi="Arial"/>
          <w:b/>
          <w:sz w:val="22"/>
          <w:szCs w:val="22"/>
          <w:lang w:val="es-CO"/>
        </w:rPr>
        <w:t>PAUL LAGUNA PANETTA</w:t>
      </w:r>
    </w:p>
    <w:p w14:paraId="3C65FA90" w14:textId="77777777" w:rsidR="00727E04" w:rsidRPr="009215B5" w:rsidRDefault="00727E04" w:rsidP="00727E04">
      <w:pPr>
        <w:jc w:val="center"/>
        <w:rPr>
          <w:rFonts w:ascii="Arial" w:hAnsi="Arial"/>
          <w:sz w:val="22"/>
          <w:szCs w:val="22"/>
          <w:lang w:val="es-CO"/>
        </w:rPr>
      </w:pPr>
      <w:r w:rsidRPr="009215B5">
        <w:rPr>
          <w:rFonts w:ascii="Arial" w:hAnsi="Arial"/>
          <w:sz w:val="22"/>
          <w:szCs w:val="22"/>
          <w:lang w:val="es-CO"/>
        </w:rPr>
        <w:t>Secretario del Consejo Directivo</w:t>
      </w:r>
    </w:p>
    <w:p w14:paraId="7AD83802" w14:textId="2F4A409A" w:rsidR="00835FF4" w:rsidRPr="004A2CFA" w:rsidRDefault="00727E04" w:rsidP="00727E04">
      <w:pPr>
        <w:autoSpaceDE w:val="0"/>
        <w:adjustRightInd w:val="0"/>
        <w:ind w:right="17"/>
        <w:jc w:val="center"/>
        <w:rPr>
          <w:rFonts w:ascii="Arial" w:hAnsi="Arial"/>
          <w:b/>
          <w:sz w:val="44"/>
          <w:szCs w:val="22"/>
          <w:lang w:val="es-CO"/>
        </w:rPr>
      </w:pPr>
      <w:r w:rsidRPr="009215B5">
        <w:rPr>
          <w:rFonts w:ascii="Arial" w:hAnsi="Arial"/>
          <w:sz w:val="22"/>
          <w:szCs w:val="22"/>
          <w:lang w:val="es-CO"/>
        </w:rPr>
        <w:t>Corporación Autónoma Regional del Magdalena</w:t>
      </w:r>
    </w:p>
    <w:p w14:paraId="317E5BEB" w14:textId="77777777" w:rsidR="00854D49" w:rsidRPr="00591017" w:rsidRDefault="00854D49" w:rsidP="008C75BF">
      <w:pPr>
        <w:pStyle w:val="Standard"/>
        <w:rPr>
          <w:rFonts w:ascii="Arial" w:hAnsi="Arial" w:cs="Arial"/>
          <w:b/>
          <w:bCs/>
          <w:sz w:val="16"/>
          <w:szCs w:val="16"/>
        </w:rPr>
      </w:pPr>
    </w:p>
    <w:p w14:paraId="7C5DFE41" w14:textId="77777777" w:rsidR="008C75BF" w:rsidRPr="009215B5" w:rsidRDefault="008C75BF" w:rsidP="008C75BF">
      <w:pPr>
        <w:pStyle w:val="Standard"/>
        <w:rPr>
          <w:rFonts w:ascii="Arial" w:hAnsi="Arial" w:cs="Arial"/>
          <w:sz w:val="16"/>
          <w:szCs w:val="16"/>
        </w:rPr>
      </w:pPr>
      <w:r w:rsidRPr="00591017">
        <w:rPr>
          <w:rFonts w:ascii="Arial" w:hAnsi="Arial" w:cs="Arial"/>
          <w:b/>
          <w:bCs/>
          <w:sz w:val="16"/>
          <w:szCs w:val="16"/>
        </w:rPr>
        <w:t>Elaboró:</w:t>
      </w:r>
      <w:r w:rsidRPr="009215B5">
        <w:rPr>
          <w:rFonts w:ascii="Arial" w:hAnsi="Arial" w:cs="Arial"/>
          <w:sz w:val="16"/>
          <w:szCs w:val="16"/>
        </w:rPr>
        <w:t xml:space="preserve"> Carlos Santodomingo               </w:t>
      </w:r>
    </w:p>
    <w:p w14:paraId="45D21DC3" w14:textId="4FF001F9" w:rsidR="00605985" w:rsidRPr="00854D49" w:rsidRDefault="008C75BF" w:rsidP="00854D49">
      <w:pPr>
        <w:pStyle w:val="Standard"/>
        <w:rPr>
          <w:rFonts w:ascii="Arial" w:hAnsi="Arial" w:cs="Arial"/>
          <w:sz w:val="16"/>
          <w:szCs w:val="16"/>
        </w:rPr>
        <w:sectPr w:rsidR="00605985" w:rsidRPr="00854D49" w:rsidSect="00854D49">
          <w:headerReference w:type="default" r:id="rId8"/>
          <w:footerReference w:type="default" r:id="rId9"/>
          <w:type w:val="continuous"/>
          <w:pgSz w:w="12242" w:h="15842" w:code="1"/>
          <w:pgMar w:top="1440" w:right="1304" w:bottom="1474" w:left="1304" w:header="794" w:footer="0" w:gutter="0"/>
          <w:cols w:space="720"/>
          <w:noEndnote/>
          <w:docGrid w:linePitch="326"/>
        </w:sectPr>
      </w:pPr>
      <w:r w:rsidRPr="00591017">
        <w:rPr>
          <w:rFonts w:ascii="Arial" w:hAnsi="Arial" w:cs="Arial"/>
          <w:b/>
          <w:bCs/>
          <w:sz w:val="16"/>
          <w:szCs w:val="16"/>
        </w:rPr>
        <w:t>Revisó:</w:t>
      </w:r>
      <w:r w:rsidRPr="009215B5">
        <w:rPr>
          <w:rFonts w:ascii="Arial" w:hAnsi="Arial" w:cs="Arial"/>
          <w:sz w:val="16"/>
          <w:szCs w:val="16"/>
        </w:rPr>
        <w:t xml:space="preserve"> </w:t>
      </w:r>
      <w:r>
        <w:rPr>
          <w:rFonts w:ascii="Arial" w:hAnsi="Arial" w:cs="Arial"/>
          <w:sz w:val="16"/>
          <w:szCs w:val="16"/>
        </w:rPr>
        <w:t>Rosana</w:t>
      </w:r>
      <w:r w:rsidR="00900A07">
        <w:rPr>
          <w:rFonts w:ascii="Arial" w:hAnsi="Arial" w:cs="Arial"/>
          <w:sz w:val="16"/>
          <w:szCs w:val="16"/>
        </w:rPr>
        <w:t xml:space="preserve"> Lastra - Paul Laguna</w:t>
      </w:r>
    </w:p>
    <w:p w14:paraId="1D6FA174" w14:textId="11900AA0" w:rsidR="0038545A" w:rsidRPr="00727E04" w:rsidRDefault="0038545A" w:rsidP="00727E04">
      <w:pPr>
        <w:tabs>
          <w:tab w:val="left" w:pos="3870"/>
        </w:tabs>
      </w:pPr>
      <w:bookmarkStart w:id="2" w:name="_PictureBullets"/>
      <w:bookmarkEnd w:id="2"/>
    </w:p>
    <w:sectPr w:rsidR="0038545A" w:rsidRPr="00727E04" w:rsidSect="00AC5703">
      <w:headerReference w:type="default" r:id="rId10"/>
      <w:pgSz w:w="12240" w:h="15840" w:code="1"/>
      <w:pgMar w:top="1440" w:right="1304" w:bottom="1474" w:left="1304" w:header="340" w:footer="35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E1A14" w14:textId="77777777" w:rsidR="005E46F1" w:rsidRDefault="005E46F1">
      <w:r>
        <w:separator/>
      </w:r>
    </w:p>
  </w:endnote>
  <w:endnote w:type="continuationSeparator" w:id="0">
    <w:p w14:paraId="27CD314A" w14:textId="77777777" w:rsidR="005E46F1" w:rsidRDefault="005E4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8E4AE" w14:textId="77777777" w:rsidR="00854D49" w:rsidRPr="00854D49" w:rsidRDefault="00854D49" w:rsidP="00854D49">
    <w:pPr>
      <w:tabs>
        <w:tab w:val="center" w:pos="4419"/>
        <w:tab w:val="right" w:pos="8838"/>
      </w:tabs>
      <w:jc w:val="center"/>
      <w:rPr>
        <w:rFonts w:asciiTheme="minorHAnsi" w:eastAsiaTheme="minorHAnsi" w:hAnsiTheme="minorHAnsi" w:cstheme="minorBidi"/>
        <w:noProof/>
        <w:sz w:val="22"/>
        <w:szCs w:val="22"/>
        <w:lang w:val="es-CO" w:eastAsia="es-CO"/>
      </w:rPr>
    </w:pPr>
    <w:r w:rsidRPr="00854D49">
      <w:rPr>
        <w:rFonts w:ascii="Arial" w:eastAsiaTheme="minorHAnsi" w:hAnsi="Arial" w:cs="Arial"/>
        <w:noProof/>
        <w:sz w:val="14"/>
        <w:szCs w:val="14"/>
        <w:lang w:val="es-CO" w:eastAsia="es-CO"/>
      </w:rPr>
      <w:drawing>
        <wp:inline distT="0" distB="0" distL="0" distR="0" wp14:anchorId="51BE006F" wp14:editId="01237353">
          <wp:extent cx="6048375" cy="457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457200"/>
                  </a:xfrm>
                  <a:prstGeom prst="rect">
                    <a:avLst/>
                  </a:prstGeom>
                  <a:noFill/>
                  <a:ln>
                    <a:noFill/>
                  </a:ln>
                </pic:spPr>
              </pic:pic>
            </a:graphicData>
          </a:graphic>
        </wp:inline>
      </w:drawing>
    </w:r>
  </w:p>
  <w:p w14:paraId="3CF9AF11" w14:textId="77777777" w:rsidR="00854D49" w:rsidRPr="00854D49" w:rsidRDefault="00854D49" w:rsidP="00854D49">
    <w:pPr>
      <w:tabs>
        <w:tab w:val="center" w:pos="4419"/>
        <w:tab w:val="right" w:pos="8838"/>
      </w:tabs>
      <w:rPr>
        <w:rFonts w:ascii="Arial" w:eastAsiaTheme="minorHAnsi" w:hAnsi="Arial" w:cs="Arial"/>
        <w:sz w:val="16"/>
        <w:szCs w:val="16"/>
        <w:lang w:val="es-CO" w:eastAsia="en-US"/>
      </w:rPr>
    </w:pPr>
    <w:r w:rsidRPr="00854D49">
      <w:rPr>
        <w:rFonts w:ascii="Arial" w:eastAsiaTheme="minorHAnsi" w:hAnsi="Arial" w:cs="Arial"/>
        <w:noProof/>
        <w:sz w:val="16"/>
        <w:szCs w:val="16"/>
        <w:lang w:val="es-CO" w:eastAsia="es-CO"/>
      </w:rPr>
      <w:t>FR.GD.020</w:t>
    </w:r>
    <w:r w:rsidRPr="00854D49">
      <w:rPr>
        <w:rFonts w:ascii="Arial" w:eastAsiaTheme="minorHAnsi" w:hAnsi="Arial" w:cs="Arial"/>
        <w:noProof/>
        <w:sz w:val="16"/>
        <w:szCs w:val="16"/>
        <w:lang w:val="es-CO" w:eastAsia="es-CO"/>
      </w:rPr>
      <w:tab/>
    </w:r>
    <w:r w:rsidRPr="00854D49">
      <w:rPr>
        <w:rFonts w:ascii="Arial" w:eastAsiaTheme="minorHAnsi" w:hAnsi="Arial" w:cs="Arial"/>
        <w:noProof/>
        <w:sz w:val="16"/>
        <w:szCs w:val="16"/>
        <w:lang w:val="es-CO" w:eastAsia="es-CO"/>
      </w:rPr>
      <w:tab/>
      <w:t>Versión 13_17/11/2017</w:t>
    </w:r>
  </w:p>
  <w:p w14:paraId="6F093E12" w14:textId="3ED2B079" w:rsidR="005C6F43" w:rsidRPr="0015500D" w:rsidRDefault="005C6F43" w:rsidP="00C937B8">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37B5E" w14:textId="77777777" w:rsidR="005E46F1" w:rsidRDefault="005E46F1">
      <w:r>
        <w:separator/>
      </w:r>
    </w:p>
  </w:footnote>
  <w:footnote w:type="continuationSeparator" w:id="0">
    <w:p w14:paraId="1090E46E" w14:textId="77777777" w:rsidR="005E46F1" w:rsidRDefault="005E4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1834B" w14:textId="02959468" w:rsidR="00DB6156" w:rsidRPr="00854D49" w:rsidRDefault="005C6F43" w:rsidP="00854D49">
    <w:pPr>
      <w:pStyle w:val="Encabezado"/>
      <w:tabs>
        <w:tab w:val="right" w:pos="9634"/>
      </w:tabs>
      <w:rPr>
        <w:szCs w:val="14"/>
      </w:rPr>
    </w:pPr>
    <w:r>
      <w:rPr>
        <w:noProof/>
        <w:szCs w:val="14"/>
        <w:lang w:val="es-CO" w:eastAsia="es-CO"/>
      </w:rPr>
      <w:drawing>
        <wp:inline distT="0" distB="0" distL="0" distR="0" wp14:anchorId="043D0636" wp14:editId="3423E9E2">
          <wp:extent cx="5784215" cy="762000"/>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215" cy="762000"/>
                  </a:xfrm>
                  <a:prstGeom prst="rect">
                    <a:avLst/>
                  </a:prstGeom>
                  <a:noFill/>
                  <a:ln>
                    <a:noFill/>
                  </a:ln>
                </pic:spPr>
              </pic:pic>
            </a:graphicData>
          </a:graphic>
        </wp:inline>
      </w:drawing>
    </w:r>
    <w:r w:rsidR="00DB6156">
      <w:rPr>
        <w:szCs w:val="14"/>
      </w:rPr>
      <w:tab/>
    </w:r>
  </w:p>
  <w:p w14:paraId="157FEFF1" w14:textId="7FD2D897" w:rsidR="00854D49" w:rsidRDefault="00DB6156" w:rsidP="00854D49">
    <w:pPr>
      <w:pStyle w:val="Textoindependiente3"/>
      <w:jc w:val="center"/>
      <w:rPr>
        <w:rFonts w:ascii="Arial" w:hAnsi="Arial" w:cs="Arial"/>
        <w:b/>
        <w:sz w:val="22"/>
        <w:szCs w:val="22"/>
        <w:lang w:val="es-CO"/>
      </w:rPr>
    </w:pPr>
    <w:r w:rsidRPr="009215B5">
      <w:rPr>
        <w:rFonts w:ascii="Arial" w:hAnsi="Arial" w:cs="Arial"/>
        <w:b/>
        <w:sz w:val="22"/>
        <w:szCs w:val="22"/>
        <w:lang w:val="es-CO"/>
      </w:rPr>
      <w:t>ACUERDO CONSEJO DIRECTIVO No.</w:t>
    </w:r>
    <w:r w:rsidR="00900A07">
      <w:rPr>
        <w:rFonts w:ascii="Arial" w:hAnsi="Arial" w:cs="Arial"/>
        <w:b/>
        <w:sz w:val="22"/>
        <w:szCs w:val="22"/>
        <w:lang w:val="es-CO"/>
      </w:rPr>
      <w:t xml:space="preserve"> 25</w:t>
    </w:r>
  </w:p>
  <w:p w14:paraId="6824A3F3" w14:textId="309D73B1" w:rsidR="00854D49" w:rsidRPr="009215B5" w:rsidRDefault="00DB6156" w:rsidP="00854D49">
    <w:pPr>
      <w:pStyle w:val="Textoindependiente3"/>
      <w:jc w:val="center"/>
      <w:rPr>
        <w:rFonts w:ascii="Arial" w:hAnsi="Arial" w:cs="Arial"/>
        <w:b/>
        <w:sz w:val="22"/>
        <w:szCs w:val="22"/>
        <w:lang w:val="es-CO"/>
      </w:rPr>
    </w:pPr>
    <w:r>
      <w:rPr>
        <w:rFonts w:ascii="Arial" w:hAnsi="Arial" w:cs="Arial"/>
        <w:b/>
        <w:sz w:val="22"/>
        <w:szCs w:val="22"/>
        <w:lang w:val="es-CO"/>
      </w:rPr>
      <w:t>FECHA:</w:t>
    </w:r>
    <w:r w:rsidR="00900A07">
      <w:rPr>
        <w:rFonts w:ascii="Arial" w:hAnsi="Arial" w:cs="Arial"/>
        <w:b/>
        <w:sz w:val="22"/>
        <w:szCs w:val="22"/>
        <w:lang w:val="es-CO"/>
      </w:rPr>
      <w:t xml:space="preserve"> 21 DE DICIEMBRE DE 2021</w:t>
    </w:r>
  </w:p>
  <w:p w14:paraId="03217044" w14:textId="6D46E678" w:rsidR="00DB6156" w:rsidRPr="009215B5" w:rsidRDefault="00DB6156" w:rsidP="00DB6156">
    <w:pPr>
      <w:jc w:val="center"/>
      <w:rPr>
        <w:rFonts w:ascii="Arial" w:hAnsi="Arial"/>
        <w:b/>
        <w:bCs/>
        <w:iCs/>
        <w:sz w:val="22"/>
        <w:szCs w:val="22"/>
      </w:rPr>
    </w:pPr>
    <w:r w:rsidRPr="009215B5">
      <w:rPr>
        <w:rFonts w:ascii="Arial" w:hAnsi="Arial"/>
        <w:b/>
        <w:bCs/>
        <w:iCs/>
        <w:sz w:val="22"/>
        <w:szCs w:val="22"/>
      </w:rPr>
      <w:t xml:space="preserve">“POR MEDIO DEL CUAL SE </w:t>
    </w:r>
    <w:r>
      <w:rPr>
        <w:rFonts w:ascii="Arial" w:hAnsi="Arial"/>
        <w:b/>
        <w:bCs/>
        <w:iCs/>
        <w:sz w:val="22"/>
        <w:szCs w:val="22"/>
      </w:rPr>
      <w:t xml:space="preserve">AJUSTA </w:t>
    </w:r>
    <w:r w:rsidRPr="009215B5">
      <w:rPr>
        <w:rFonts w:ascii="Arial" w:hAnsi="Arial"/>
        <w:b/>
        <w:bCs/>
        <w:iCs/>
        <w:sz w:val="22"/>
        <w:szCs w:val="22"/>
      </w:rPr>
      <w:t>EL PLAN DE ACCIÓN INSTITUCIONAL 20</w:t>
    </w:r>
    <w:r>
      <w:rPr>
        <w:rFonts w:ascii="Arial" w:hAnsi="Arial"/>
        <w:b/>
        <w:bCs/>
        <w:iCs/>
        <w:sz w:val="22"/>
        <w:szCs w:val="22"/>
      </w:rPr>
      <w:t>20</w:t>
    </w:r>
    <w:r w:rsidRPr="009215B5">
      <w:rPr>
        <w:rFonts w:ascii="Arial" w:hAnsi="Arial"/>
        <w:b/>
        <w:bCs/>
        <w:iCs/>
        <w:sz w:val="22"/>
        <w:szCs w:val="22"/>
      </w:rPr>
      <w:t>-20</w:t>
    </w:r>
    <w:r>
      <w:rPr>
        <w:rFonts w:ascii="Arial" w:hAnsi="Arial"/>
        <w:b/>
        <w:bCs/>
        <w:iCs/>
        <w:sz w:val="22"/>
        <w:szCs w:val="22"/>
      </w:rPr>
      <w:t>23, MAGDALENA AMBIENTAL, UNA GESTIÓN SOSTENIBLE”</w:t>
    </w:r>
  </w:p>
  <w:p w14:paraId="30307439" w14:textId="77777777" w:rsidR="00DB6156" w:rsidRPr="00B97475" w:rsidRDefault="00DB6156" w:rsidP="00DB6156">
    <w:pPr>
      <w:pStyle w:val="Encabezado"/>
      <w:tabs>
        <w:tab w:val="right" w:pos="9634"/>
      </w:tabs>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E646A" w14:textId="348DDCB3" w:rsidR="009455A6" w:rsidRDefault="00AC5703" w:rsidP="009455A6">
    <w:pPr>
      <w:pStyle w:val="Textoindependiente3"/>
      <w:jc w:val="center"/>
      <w:rPr>
        <w:rFonts w:ascii="Arial" w:hAnsi="Arial" w:cs="Arial"/>
        <w:b/>
        <w:sz w:val="22"/>
        <w:szCs w:val="22"/>
        <w:lang w:val="es-CO"/>
      </w:rPr>
    </w:pPr>
    <w:r>
      <w:rPr>
        <w:noProof/>
        <w:szCs w:val="14"/>
        <w:lang w:val="es-CO" w:eastAsia="es-CO"/>
      </w:rPr>
      <w:drawing>
        <wp:inline distT="0" distB="0" distL="0" distR="0" wp14:anchorId="5BBBDCDA" wp14:editId="511481D1">
          <wp:extent cx="5784215" cy="762000"/>
          <wp:effectExtent l="0" t="0" r="698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4215" cy="762000"/>
                  </a:xfrm>
                  <a:prstGeom prst="rect">
                    <a:avLst/>
                  </a:prstGeom>
                  <a:noFill/>
                  <a:ln>
                    <a:noFill/>
                  </a:ln>
                </pic:spPr>
              </pic:pic>
            </a:graphicData>
          </a:graphic>
        </wp:inline>
      </w:drawing>
    </w:r>
    <w:r w:rsidR="009455A6" w:rsidRPr="009455A6">
      <w:rPr>
        <w:rFonts w:ascii="Arial" w:hAnsi="Arial" w:cs="Arial"/>
        <w:b/>
        <w:sz w:val="22"/>
        <w:szCs w:val="22"/>
        <w:lang w:val="es-CO"/>
      </w:rPr>
      <w:t xml:space="preserve"> </w:t>
    </w:r>
  </w:p>
  <w:p w14:paraId="17FF0676" w14:textId="77777777" w:rsidR="009455A6" w:rsidRDefault="009455A6" w:rsidP="009455A6">
    <w:pPr>
      <w:pStyle w:val="Textoindependiente3"/>
      <w:jc w:val="center"/>
      <w:rPr>
        <w:rFonts w:ascii="Arial" w:hAnsi="Arial" w:cs="Arial"/>
        <w:b/>
        <w:sz w:val="22"/>
        <w:szCs w:val="22"/>
        <w:lang w:val="es-CO"/>
      </w:rPr>
    </w:pPr>
    <w:r w:rsidRPr="009215B5">
      <w:rPr>
        <w:rFonts w:ascii="Arial" w:hAnsi="Arial" w:cs="Arial"/>
        <w:b/>
        <w:sz w:val="22"/>
        <w:szCs w:val="22"/>
        <w:lang w:val="es-CO"/>
      </w:rPr>
      <w:t>ACUERDO CONSEJO DIRECTIVO No.</w:t>
    </w:r>
  </w:p>
  <w:p w14:paraId="2DA78914" w14:textId="77777777" w:rsidR="009455A6" w:rsidRDefault="009455A6" w:rsidP="009455A6">
    <w:pPr>
      <w:pStyle w:val="Textoindependiente3"/>
      <w:jc w:val="center"/>
      <w:rPr>
        <w:rFonts w:ascii="Arial" w:hAnsi="Arial" w:cs="Arial"/>
        <w:b/>
        <w:sz w:val="22"/>
        <w:szCs w:val="22"/>
        <w:lang w:val="es-CO"/>
      </w:rPr>
    </w:pPr>
  </w:p>
  <w:p w14:paraId="0F427E30" w14:textId="77777777" w:rsidR="009455A6" w:rsidRPr="009215B5" w:rsidRDefault="009455A6" w:rsidP="009455A6">
    <w:pPr>
      <w:pStyle w:val="Textoindependiente3"/>
      <w:jc w:val="center"/>
      <w:rPr>
        <w:rFonts w:ascii="Arial" w:hAnsi="Arial" w:cs="Arial"/>
        <w:b/>
        <w:sz w:val="22"/>
        <w:szCs w:val="22"/>
        <w:lang w:val="es-CO"/>
      </w:rPr>
    </w:pPr>
    <w:r>
      <w:rPr>
        <w:rFonts w:ascii="Arial" w:hAnsi="Arial" w:cs="Arial"/>
        <w:b/>
        <w:sz w:val="22"/>
        <w:szCs w:val="22"/>
        <w:lang w:val="es-CO"/>
      </w:rPr>
      <w:t>FECHA:</w:t>
    </w:r>
  </w:p>
  <w:p w14:paraId="04EFBA94" w14:textId="77777777" w:rsidR="009455A6" w:rsidRPr="009215B5" w:rsidRDefault="009455A6" w:rsidP="009455A6">
    <w:pPr>
      <w:pStyle w:val="Textoindependiente3"/>
      <w:jc w:val="center"/>
      <w:rPr>
        <w:rFonts w:ascii="Arial" w:hAnsi="Arial" w:cs="Arial"/>
        <w:b/>
        <w:sz w:val="22"/>
        <w:szCs w:val="22"/>
        <w:lang w:val="es-CO"/>
      </w:rPr>
    </w:pPr>
  </w:p>
  <w:p w14:paraId="7BD569A6" w14:textId="77777777" w:rsidR="009455A6" w:rsidRPr="009215B5" w:rsidRDefault="009455A6" w:rsidP="009455A6">
    <w:pPr>
      <w:jc w:val="center"/>
      <w:rPr>
        <w:rFonts w:ascii="Arial" w:hAnsi="Arial"/>
        <w:b/>
        <w:bCs/>
        <w:iCs/>
        <w:sz w:val="22"/>
        <w:szCs w:val="22"/>
      </w:rPr>
    </w:pPr>
    <w:r w:rsidRPr="009215B5">
      <w:rPr>
        <w:rFonts w:ascii="Arial" w:hAnsi="Arial"/>
        <w:b/>
        <w:bCs/>
        <w:iCs/>
        <w:sz w:val="22"/>
        <w:szCs w:val="22"/>
      </w:rPr>
      <w:t xml:space="preserve">“POR MEDIO DEL CUAL SE </w:t>
    </w:r>
    <w:r>
      <w:rPr>
        <w:rFonts w:ascii="Arial" w:hAnsi="Arial"/>
        <w:b/>
        <w:bCs/>
        <w:iCs/>
        <w:sz w:val="22"/>
        <w:szCs w:val="22"/>
      </w:rPr>
      <w:t xml:space="preserve">AJUSTA </w:t>
    </w:r>
    <w:r w:rsidRPr="009215B5">
      <w:rPr>
        <w:rFonts w:ascii="Arial" w:hAnsi="Arial"/>
        <w:b/>
        <w:bCs/>
        <w:iCs/>
        <w:sz w:val="22"/>
        <w:szCs w:val="22"/>
      </w:rPr>
      <w:t>EL PLAN DE ACCIÓN INSTITUCIONAL 20</w:t>
    </w:r>
    <w:r>
      <w:rPr>
        <w:rFonts w:ascii="Arial" w:hAnsi="Arial"/>
        <w:b/>
        <w:bCs/>
        <w:iCs/>
        <w:sz w:val="22"/>
        <w:szCs w:val="22"/>
      </w:rPr>
      <w:t>20</w:t>
    </w:r>
    <w:r w:rsidRPr="009215B5">
      <w:rPr>
        <w:rFonts w:ascii="Arial" w:hAnsi="Arial"/>
        <w:b/>
        <w:bCs/>
        <w:iCs/>
        <w:sz w:val="22"/>
        <w:szCs w:val="22"/>
      </w:rPr>
      <w:t>-20</w:t>
    </w:r>
    <w:r>
      <w:rPr>
        <w:rFonts w:ascii="Arial" w:hAnsi="Arial"/>
        <w:b/>
        <w:bCs/>
        <w:iCs/>
        <w:sz w:val="22"/>
        <w:szCs w:val="22"/>
      </w:rPr>
      <w:t>23, MAGDALENA AMBIENTAL, UNA GESTIÓN SOSTENIBLE”</w:t>
    </w:r>
  </w:p>
  <w:p w14:paraId="5AA9C0AB" w14:textId="77777777" w:rsidR="00AC5703" w:rsidRPr="00B97475" w:rsidRDefault="00AC5703" w:rsidP="00C937B8">
    <w:pPr>
      <w:pStyle w:val="Encabezado"/>
      <w:jc w:val="center"/>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12.7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DB6EA0"/>
    <w:multiLevelType w:val="hybridMultilevel"/>
    <w:tmpl w:val="74E874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9" w15:restartNumberingAfterBreak="0">
    <w:nsid w:val="4C3B4B04"/>
    <w:multiLevelType w:val="multilevel"/>
    <w:tmpl w:val="9416BC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0"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28C40C8"/>
    <w:multiLevelType w:val="hybridMultilevel"/>
    <w:tmpl w:val="E49E04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10"/>
  </w:num>
  <w:num w:numId="5">
    <w:abstractNumId w:val="11"/>
  </w:num>
  <w:num w:numId="6">
    <w:abstractNumId w:val="13"/>
  </w:num>
  <w:num w:numId="7">
    <w:abstractNumId w:val="6"/>
  </w:num>
  <w:num w:numId="8">
    <w:abstractNumId w:val="3"/>
  </w:num>
  <w:num w:numId="9">
    <w:abstractNumId w:val="14"/>
  </w:num>
  <w:num w:numId="10">
    <w:abstractNumId w:val="15"/>
  </w:num>
  <w:num w:numId="11">
    <w:abstractNumId w:val="4"/>
  </w:num>
  <w:num w:numId="12">
    <w:abstractNumId w:val="2"/>
  </w:num>
  <w:num w:numId="13">
    <w:abstractNumId w:val="16"/>
  </w:num>
  <w:num w:numId="14">
    <w:abstractNumId w:val="12"/>
  </w:num>
  <w:num w:numId="15">
    <w:abstractNumId w:val="17"/>
  </w:num>
  <w:num w:numId="16">
    <w:abstractNumId w:val="8"/>
  </w:num>
  <w:num w:numId="17">
    <w:abstractNumId w:val="1"/>
  </w:num>
  <w:num w:numId="18">
    <w:abstractNumId w:val="18"/>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4720"/>
    <w:rsid w:val="00016429"/>
    <w:rsid w:val="0002210D"/>
    <w:rsid w:val="00022272"/>
    <w:rsid w:val="00027739"/>
    <w:rsid w:val="00032305"/>
    <w:rsid w:val="0003233A"/>
    <w:rsid w:val="00035D8F"/>
    <w:rsid w:val="00040A79"/>
    <w:rsid w:val="000459E3"/>
    <w:rsid w:val="00045E2C"/>
    <w:rsid w:val="00045EEB"/>
    <w:rsid w:val="00052278"/>
    <w:rsid w:val="000529AB"/>
    <w:rsid w:val="0005378E"/>
    <w:rsid w:val="000549D7"/>
    <w:rsid w:val="0005678B"/>
    <w:rsid w:val="000570CA"/>
    <w:rsid w:val="000618FC"/>
    <w:rsid w:val="000619CE"/>
    <w:rsid w:val="00061C8E"/>
    <w:rsid w:val="0006365D"/>
    <w:rsid w:val="0006798A"/>
    <w:rsid w:val="00071FF2"/>
    <w:rsid w:val="00073180"/>
    <w:rsid w:val="000748CC"/>
    <w:rsid w:val="0008262E"/>
    <w:rsid w:val="00092C5C"/>
    <w:rsid w:val="00094917"/>
    <w:rsid w:val="00096F13"/>
    <w:rsid w:val="000A0AD0"/>
    <w:rsid w:val="000C3169"/>
    <w:rsid w:val="000C4FC0"/>
    <w:rsid w:val="000C6266"/>
    <w:rsid w:val="000C7083"/>
    <w:rsid w:val="000E0CCE"/>
    <w:rsid w:val="000E283A"/>
    <w:rsid w:val="000F5134"/>
    <w:rsid w:val="000F616C"/>
    <w:rsid w:val="0010146E"/>
    <w:rsid w:val="001029E2"/>
    <w:rsid w:val="001162D3"/>
    <w:rsid w:val="00116C2F"/>
    <w:rsid w:val="0012355B"/>
    <w:rsid w:val="00123631"/>
    <w:rsid w:val="00123652"/>
    <w:rsid w:val="00130CE3"/>
    <w:rsid w:val="00134C81"/>
    <w:rsid w:val="00135914"/>
    <w:rsid w:val="00141755"/>
    <w:rsid w:val="001457A1"/>
    <w:rsid w:val="00146288"/>
    <w:rsid w:val="00151DB8"/>
    <w:rsid w:val="0015386D"/>
    <w:rsid w:val="0015500D"/>
    <w:rsid w:val="0016261E"/>
    <w:rsid w:val="00166758"/>
    <w:rsid w:val="0016799E"/>
    <w:rsid w:val="001778F3"/>
    <w:rsid w:val="00183E0A"/>
    <w:rsid w:val="00184532"/>
    <w:rsid w:val="001A2702"/>
    <w:rsid w:val="001B0597"/>
    <w:rsid w:val="001B05DB"/>
    <w:rsid w:val="001B1D2C"/>
    <w:rsid w:val="001B6023"/>
    <w:rsid w:val="001C1C61"/>
    <w:rsid w:val="001C3281"/>
    <w:rsid w:val="001C42DC"/>
    <w:rsid w:val="001C484A"/>
    <w:rsid w:val="001C5927"/>
    <w:rsid w:val="001C7CB7"/>
    <w:rsid w:val="001D2E2C"/>
    <w:rsid w:val="001E49BC"/>
    <w:rsid w:val="001E6B96"/>
    <w:rsid w:val="001F0B13"/>
    <w:rsid w:val="001F1835"/>
    <w:rsid w:val="001F675C"/>
    <w:rsid w:val="001F7A13"/>
    <w:rsid w:val="002042A0"/>
    <w:rsid w:val="00204DC4"/>
    <w:rsid w:val="002051F6"/>
    <w:rsid w:val="00211377"/>
    <w:rsid w:val="00213D64"/>
    <w:rsid w:val="00217320"/>
    <w:rsid w:val="00217DD4"/>
    <w:rsid w:val="00223359"/>
    <w:rsid w:val="002242F9"/>
    <w:rsid w:val="0022557C"/>
    <w:rsid w:val="00227605"/>
    <w:rsid w:val="0023587E"/>
    <w:rsid w:val="00235D51"/>
    <w:rsid w:val="002452CA"/>
    <w:rsid w:val="00250320"/>
    <w:rsid w:val="00253102"/>
    <w:rsid w:val="002556CD"/>
    <w:rsid w:val="002558F0"/>
    <w:rsid w:val="00255CB2"/>
    <w:rsid w:val="002564C6"/>
    <w:rsid w:val="00256524"/>
    <w:rsid w:val="00265B8F"/>
    <w:rsid w:val="00266ACA"/>
    <w:rsid w:val="00273306"/>
    <w:rsid w:val="002748C8"/>
    <w:rsid w:val="002769A3"/>
    <w:rsid w:val="002904E2"/>
    <w:rsid w:val="00291EDB"/>
    <w:rsid w:val="00292F7F"/>
    <w:rsid w:val="002B19F5"/>
    <w:rsid w:val="002B5BA7"/>
    <w:rsid w:val="002C3844"/>
    <w:rsid w:val="002C5D62"/>
    <w:rsid w:val="002D2E90"/>
    <w:rsid w:val="002D53E9"/>
    <w:rsid w:val="002D5419"/>
    <w:rsid w:val="002D6830"/>
    <w:rsid w:val="002D715E"/>
    <w:rsid w:val="002E009D"/>
    <w:rsid w:val="002E6102"/>
    <w:rsid w:val="002F73C6"/>
    <w:rsid w:val="002F7AD7"/>
    <w:rsid w:val="00303956"/>
    <w:rsid w:val="00304438"/>
    <w:rsid w:val="00304816"/>
    <w:rsid w:val="00311977"/>
    <w:rsid w:val="00312F34"/>
    <w:rsid w:val="00317C9E"/>
    <w:rsid w:val="0032242E"/>
    <w:rsid w:val="00334F7E"/>
    <w:rsid w:val="003358AE"/>
    <w:rsid w:val="00336459"/>
    <w:rsid w:val="00340B22"/>
    <w:rsid w:val="0034105B"/>
    <w:rsid w:val="003414F6"/>
    <w:rsid w:val="00346AFD"/>
    <w:rsid w:val="0035229F"/>
    <w:rsid w:val="0035246F"/>
    <w:rsid w:val="00354814"/>
    <w:rsid w:val="00363FDD"/>
    <w:rsid w:val="00364722"/>
    <w:rsid w:val="00374AA3"/>
    <w:rsid w:val="00376D91"/>
    <w:rsid w:val="0038545A"/>
    <w:rsid w:val="00396562"/>
    <w:rsid w:val="00396A82"/>
    <w:rsid w:val="00397A90"/>
    <w:rsid w:val="003A0C11"/>
    <w:rsid w:val="003A121F"/>
    <w:rsid w:val="003A2429"/>
    <w:rsid w:val="003B0113"/>
    <w:rsid w:val="003B4A70"/>
    <w:rsid w:val="003B4C86"/>
    <w:rsid w:val="003C2965"/>
    <w:rsid w:val="003C5147"/>
    <w:rsid w:val="003D396E"/>
    <w:rsid w:val="003D4557"/>
    <w:rsid w:val="003D7054"/>
    <w:rsid w:val="003E0EB0"/>
    <w:rsid w:val="003E2FCE"/>
    <w:rsid w:val="003E7435"/>
    <w:rsid w:val="003E751D"/>
    <w:rsid w:val="003F4E08"/>
    <w:rsid w:val="003F7C01"/>
    <w:rsid w:val="004023FC"/>
    <w:rsid w:val="00410C71"/>
    <w:rsid w:val="00416D4A"/>
    <w:rsid w:val="00420DEC"/>
    <w:rsid w:val="00421073"/>
    <w:rsid w:val="00425583"/>
    <w:rsid w:val="004279A1"/>
    <w:rsid w:val="0043240E"/>
    <w:rsid w:val="004336C2"/>
    <w:rsid w:val="00434338"/>
    <w:rsid w:val="00434689"/>
    <w:rsid w:val="00435148"/>
    <w:rsid w:val="004369EF"/>
    <w:rsid w:val="00437555"/>
    <w:rsid w:val="00437B89"/>
    <w:rsid w:val="00437CC6"/>
    <w:rsid w:val="00437CC8"/>
    <w:rsid w:val="00437DC9"/>
    <w:rsid w:val="00440352"/>
    <w:rsid w:val="004411C9"/>
    <w:rsid w:val="00457842"/>
    <w:rsid w:val="00462DF8"/>
    <w:rsid w:val="0046691E"/>
    <w:rsid w:val="00472149"/>
    <w:rsid w:val="0048407B"/>
    <w:rsid w:val="0048643A"/>
    <w:rsid w:val="004A148A"/>
    <w:rsid w:val="004A2CFA"/>
    <w:rsid w:val="004B08EE"/>
    <w:rsid w:val="004B149E"/>
    <w:rsid w:val="004B55D1"/>
    <w:rsid w:val="004C0EF7"/>
    <w:rsid w:val="004C2EF6"/>
    <w:rsid w:val="004C344E"/>
    <w:rsid w:val="004C3496"/>
    <w:rsid w:val="004C52A9"/>
    <w:rsid w:val="004C588B"/>
    <w:rsid w:val="004D0C77"/>
    <w:rsid w:val="004D79A2"/>
    <w:rsid w:val="004F01CB"/>
    <w:rsid w:val="004F0509"/>
    <w:rsid w:val="004F4DBC"/>
    <w:rsid w:val="004F5DB2"/>
    <w:rsid w:val="004F78F9"/>
    <w:rsid w:val="00500C24"/>
    <w:rsid w:val="005035D3"/>
    <w:rsid w:val="00506550"/>
    <w:rsid w:val="00507A5B"/>
    <w:rsid w:val="0051302A"/>
    <w:rsid w:val="00513098"/>
    <w:rsid w:val="0051490A"/>
    <w:rsid w:val="00515D1D"/>
    <w:rsid w:val="00516186"/>
    <w:rsid w:val="005177E4"/>
    <w:rsid w:val="00517DC7"/>
    <w:rsid w:val="005240D2"/>
    <w:rsid w:val="0052501F"/>
    <w:rsid w:val="005260A8"/>
    <w:rsid w:val="005302DD"/>
    <w:rsid w:val="00534058"/>
    <w:rsid w:val="00541DEA"/>
    <w:rsid w:val="005424E5"/>
    <w:rsid w:val="0054348A"/>
    <w:rsid w:val="005441D2"/>
    <w:rsid w:val="00544253"/>
    <w:rsid w:val="00550E48"/>
    <w:rsid w:val="00555130"/>
    <w:rsid w:val="005655BA"/>
    <w:rsid w:val="00567F5C"/>
    <w:rsid w:val="00573AAA"/>
    <w:rsid w:val="00574301"/>
    <w:rsid w:val="005762E7"/>
    <w:rsid w:val="005769B7"/>
    <w:rsid w:val="00576C1A"/>
    <w:rsid w:val="00580EF5"/>
    <w:rsid w:val="00582AB4"/>
    <w:rsid w:val="005848B5"/>
    <w:rsid w:val="00591017"/>
    <w:rsid w:val="00593396"/>
    <w:rsid w:val="005967EB"/>
    <w:rsid w:val="005A18E6"/>
    <w:rsid w:val="005A67A9"/>
    <w:rsid w:val="005A75C6"/>
    <w:rsid w:val="005B5454"/>
    <w:rsid w:val="005B5455"/>
    <w:rsid w:val="005B6371"/>
    <w:rsid w:val="005C11A9"/>
    <w:rsid w:val="005C1E68"/>
    <w:rsid w:val="005C2F57"/>
    <w:rsid w:val="005C5F5C"/>
    <w:rsid w:val="005C67FA"/>
    <w:rsid w:val="005C6F43"/>
    <w:rsid w:val="005C7AB1"/>
    <w:rsid w:val="005D6C65"/>
    <w:rsid w:val="005E2527"/>
    <w:rsid w:val="005E46F1"/>
    <w:rsid w:val="005E49EF"/>
    <w:rsid w:val="005E58B5"/>
    <w:rsid w:val="005E6BB0"/>
    <w:rsid w:val="005F2F85"/>
    <w:rsid w:val="005F460D"/>
    <w:rsid w:val="005F755E"/>
    <w:rsid w:val="006016B4"/>
    <w:rsid w:val="006017AA"/>
    <w:rsid w:val="00601C06"/>
    <w:rsid w:val="0060312E"/>
    <w:rsid w:val="00605985"/>
    <w:rsid w:val="00606BB8"/>
    <w:rsid w:val="006100F4"/>
    <w:rsid w:val="00614BE6"/>
    <w:rsid w:val="00621401"/>
    <w:rsid w:val="00625FE8"/>
    <w:rsid w:val="00630DD4"/>
    <w:rsid w:val="0063161D"/>
    <w:rsid w:val="00632042"/>
    <w:rsid w:val="006345BA"/>
    <w:rsid w:val="00636823"/>
    <w:rsid w:val="00636D3C"/>
    <w:rsid w:val="006512A2"/>
    <w:rsid w:val="00660C6E"/>
    <w:rsid w:val="00661920"/>
    <w:rsid w:val="00662526"/>
    <w:rsid w:val="00664091"/>
    <w:rsid w:val="006672B8"/>
    <w:rsid w:val="0066771E"/>
    <w:rsid w:val="006714C8"/>
    <w:rsid w:val="00674670"/>
    <w:rsid w:val="0067627A"/>
    <w:rsid w:val="006804A3"/>
    <w:rsid w:val="0069337E"/>
    <w:rsid w:val="00697312"/>
    <w:rsid w:val="00697795"/>
    <w:rsid w:val="006A18E5"/>
    <w:rsid w:val="006A2E60"/>
    <w:rsid w:val="006A3A89"/>
    <w:rsid w:val="006A51BE"/>
    <w:rsid w:val="006A5A0C"/>
    <w:rsid w:val="006A628B"/>
    <w:rsid w:val="006A66AF"/>
    <w:rsid w:val="006B05B9"/>
    <w:rsid w:val="006B1F02"/>
    <w:rsid w:val="006B5D9F"/>
    <w:rsid w:val="006C69F3"/>
    <w:rsid w:val="006D0147"/>
    <w:rsid w:val="006D46FE"/>
    <w:rsid w:val="006F45CE"/>
    <w:rsid w:val="006F7EF0"/>
    <w:rsid w:val="007040EC"/>
    <w:rsid w:val="0070440D"/>
    <w:rsid w:val="00704CEF"/>
    <w:rsid w:val="00705533"/>
    <w:rsid w:val="00707A28"/>
    <w:rsid w:val="007124F6"/>
    <w:rsid w:val="007207F9"/>
    <w:rsid w:val="00726F8B"/>
    <w:rsid w:val="00726FB3"/>
    <w:rsid w:val="007278D5"/>
    <w:rsid w:val="00727E04"/>
    <w:rsid w:val="00727F98"/>
    <w:rsid w:val="0073320A"/>
    <w:rsid w:val="007462B1"/>
    <w:rsid w:val="0075137F"/>
    <w:rsid w:val="007529C6"/>
    <w:rsid w:val="007540D9"/>
    <w:rsid w:val="00757DEE"/>
    <w:rsid w:val="007621D6"/>
    <w:rsid w:val="00764AC0"/>
    <w:rsid w:val="007667AF"/>
    <w:rsid w:val="0077118B"/>
    <w:rsid w:val="007735C2"/>
    <w:rsid w:val="00773EC4"/>
    <w:rsid w:val="00775FB7"/>
    <w:rsid w:val="00776C57"/>
    <w:rsid w:val="007858CE"/>
    <w:rsid w:val="007863D8"/>
    <w:rsid w:val="00792212"/>
    <w:rsid w:val="0079281F"/>
    <w:rsid w:val="00792C74"/>
    <w:rsid w:val="007936D3"/>
    <w:rsid w:val="007A08DF"/>
    <w:rsid w:val="007A3962"/>
    <w:rsid w:val="007A6C0D"/>
    <w:rsid w:val="007A7510"/>
    <w:rsid w:val="007B415C"/>
    <w:rsid w:val="007B66EF"/>
    <w:rsid w:val="007C390D"/>
    <w:rsid w:val="007C454C"/>
    <w:rsid w:val="007C52CD"/>
    <w:rsid w:val="007C7C26"/>
    <w:rsid w:val="007E1B31"/>
    <w:rsid w:val="007F03A9"/>
    <w:rsid w:val="007F2F13"/>
    <w:rsid w:val="007F6DF8"/>
    <w:rsid w:val="00801A83"/>
    <w:rsid w:val="00803E34"/>
    <w:rsid w:val="0080490E"/>
    <w:rsid w:val="00810545"/>
    <w:rsid w:val="00812DA2"/>
    <w:rsid w:val="0081492F"/>
    <w:rsid w:val="008171EE"/>
    <w:rsid w:val="00820D67"/>
    <w:rsid w:val="00822B9A"/>
    <w:rsid w:val="00830D7F"/>
    <w:rsid w:val="008352E3"/>
    <w:rsid w:val="00835BE2"/>
    <w:rsid w:val="00835F84"/>
    <w:rsid w:val="00835FF4"/>
    <w:rsid w:val="00836F16"/>
    <w:rsid w:val="00837CA3"/>
    <w:rsid w:val="008408D0"/>
    <w:rsid w:val="00840E69"/>
    <w:rsid w:val="00845E8E"/>
    <w:rsid w:val="0085326E"/>
    <w:rsid w:val="00854D49"/>
    <w:rsid w:val="00856CF6"/>
    <w:rsid w:val="008646D3"/>
    <w:rsid w:val="00866F3A"/>
    <w:rsid w:val="00867438"/>
    <w:rsid w:val="0087132D"/>
    <w:rsid w:val="00871A5F"/>
    <w:rsid w:val="00873F81"/>
    <w:rsid w:val="008810DA"/>
    <w:rsid w:val="00882CFF"/>
    <w:rsid w:val="0088684A"/>
    <w:rsid w:val="00895EAE"/>
    <w:rsid w:val="008967C4"/>
    <w:rsid w:val="00896E6D"/>
    <w:rsid w:val="008A12F2"/>
    <w:rsid w:val="008A61F1"/>
    <w:rsid w:val="008B242C"/>
    <w:rsid w:val="008B3327"/>
    <w:rsid w:val="008B37E3"/>
    <w:rsid w:val="008B707E"/>
    <w:rsid w:val="008C4966"/>
    <w:rsid w:val="008C75BF"/>
    <w:rsid w:val="008D0A27"/>
    <w:rsid w:val="008D37B7"/>
    <w:rsid w:val="008D4338"/>
    <w:rsid w:val="008D5BA7"/>
    <w:rsid w:val="008D7AA0"/>
    <w:rsid w:val="008E01D1"/>
    <w:rsid w:val="008E57C4"/>
    <w:rsid w:val="008F0B8C"/>
    <w:rsid w:val="008F27E6"/>
    <w:rsid w:val="008F2AD4"/>
    <w:rsid w:val="008F3735"/>
    <w:rsid w:val="008F631F"/>
    <w:rsid w:val="009006E1"/>
    <w:rsid w:val="00900A07"/>
    <w:rsid w:val="00901347"/>
    <w:rsid w:val="00903EAC"/>
    <w:rsid w:val="00913085"/>
    <w:rsid w:val="00914A76"/>
    <w:rsid w:val="00920215"/>
    <w:rsid w:val="009215B5"/>
    <w:rsid w:val="00921EBD"/>
    <w:rsid w:val="009262D2"/>
    <w:rsid w:val="00926763"/>
    <w:rsid w:val="009274FD"/>
    <w:rsid w:val="0093333C"/>
    <w:rsid w:val="00933860"/>
    <w:rsid w:val="009339BF"/>
    <w:rsid w:val="00934B02"/>
    <w:rsid w:val="00940230"/>
    <w:rsid w:val="0094527E"/>
    <w:rsid w:val="009455A6"/>
    <w:rsid w:val="00945750"/>
    <w:rsid w:val="00951F79"/>
    <w:rsid w:val="009606A7"/>
    <w:rsid w:val="00966498"/>
    <w:rsid w:val="00966D3F"/>
    <w:rsid w:val="00971573"/>
    <w:rsid w:val="00971DFA"/>
    <w:rsid w:val="009737EA"/>
    <w:rsid w:val="00981987"/>
    <w:rsid w:val="009844E7"/>
    <w:rsid w:val="0098673D"/>
    <w:rsid w:val="00997312"/>
    <w:rsid w:val="009973EC"/>
    <w:rsid w:val="009A050D"/>
    <w:rsid w:val="009A0994"/>
    <w:rsid w:val="009A127D"/>
    <w:rsid w:val="009A618B"/>
    <w:rsid w:val="009B25BF"/>
    <w:rsid w:val="009B269A"/>
    <w:rsid w:val="009B6703"/>
    <w:rsid w:val="009B7B3E"/>
    <w:rsid w:val="009C0919"/>
    <w:rsid w:val="009C1279"/>
    <w:rsid w:val="009C2BC0"/>
    <w:rsid w:val="009C41CF"/>
    <w:rsid w:val="009C5154"/>
    <w:rsid w:val="009C5F7D"/>
    <w:rsid w:val="009C74A1"/>
    <w:rsid w:val="009D3E96"/>
    <w:rsid w:val="009D5943"/>
    <w:rsid w:val="009D5A45"/>
    <w:rsid w:val="00A02E38"/>
    <w:rsid w:val="00A11CB1"/>
    <w:rsid w:val="00A15728"/>
    <w:rsid w:val="00A21F47"/>
    <w:rsid w:val="00A22DE9"/>
    <w:rsid w:val="00A23023"/>
    <w:rsid w:val="00A244BD"/>
    <w:rsid w:val="00A263AB"/>
    <w:rsid w:val="00A26E74"/>
    <w:rsid w:val="00A274BA"/>
    <w:rsid w:val="00A27790"/>
    <w:rsid w:val="00A35927"/>
    <w:rsid w:val="00A365DD"/>
    <w:rsid w:val="00A36610"/>
    <w:rsid w:val="00A37626"/>
    <w:rsid w:val="00A411B8"/>
    <w:rsid w:val="00A43E00"/>
    <w:rsid w:val="00A50CF2"/>
    <w:rsid w:val="00A52631"/>
    <w:rsid w:val="00A63C91"/>
    <w:rsid w:val="00A663C7"/>
    <w:rsid w:val="00A6738C"/>
    <w:rsid w:val="00A75000"/>
    <w:rsid w:val="00A807B1"/>
    <w:rsid w:val="00A8110E"/>
    <w:rsid w:val="00A81CAC"/>
    <w:rsid w:val="00A822F1"/>
    <w:rsid w:val="00A86E8D"/>
    <w:rsid w:val="00A90633"/>
    <w:rsid w:val="00A90A1A"/>
    <w:rsid w:val="00A943D0"/>
    <w:rsid w:val="00A97A73"/>
    <w:rsid w:val="00AA03BC"/>
    <w:rsid w:val="00AA52F1"/>
    <w:rsid w:val="00AB5D3F"/>
    <w:rsid w:val="00AC34CA"/>
    <w:rsid w:val="00AC3D85"/>
    <w:rsid w:val="00AC5703"/>
    <w:rsid w:val="00AD0EC2"/>
    <w:rsid w:val="00AD4D72"/>
    <w:rsid w:val="00AD61CA"/>
    <w:rsid w:val="00AE7CE6"/>
    <w:rsid w:val="00B02BDC"/>
    <w:rsid w:val="00B06ECB"/>
    <w:rsid w:val="00B1024A"/>
    <w:rsid w:val="00B1209E"/>
    <w:rsid w:val="00B144A7"/>
    <w:rsid w:val="00B1582E"/>
    <w:rsid w:val="00B1614F"/>
    <w:rsid w:val="00B20E51"/>
    <w:rsid w:val="00B27C71"/>
    <w:rsid w:val="00B309B2"/>
    <w:rsid w:val="00B329E7"/>
    <w:rsid w:val="00B33A70"/>
    <w:rsid w:val="00B33C02"/>
    <w:rsid w:val="00B352C6"/>
    <w:rsid w:val="00B37CD7"/>
    <w:rsid w:val="00B43FD8"/>
    <w:rsid w:val="00B46F9F"/>
    <w:rsid w:val="00B56F71"/>
    <w:rsid w:val="00B63C3F"/>
    <w:rsid w:val="00B64047"/>
    <w:rsid w:val="00B70238"/>
    <w:rsid w:val="00B7219D"/>
    <w:rsid w:val="00B73F94"/>
    <w:rsid w:val="00B74B50"/>
    <w:rsid w:val="00B85F06"/>
    <w:rsid w:val="00B86CC5"/>
    <w:rsid w:val="00B91FA9"/>
    <w:rsid w:val="00B97475"/>
    <w:rsid w:val="00BA04A1"/>
    <w:rsid w:val="00BA13E3"/>
    <w:rsid w:val="00BA1BD8"/>
    <w:rsid w:val="00BA5A58"/>
    <w:rsid w:val="00BA5F70"/>
    <w:rsid w:val="00BB0277"/>
    <w:rsid w:val="00BB52C3"/>
    <w:rsid w:val="00BC2682"/>
    <w:rsid w:val="00BC3480"/>
    <w:rsid w:val="00BC6EBA"/>
    <w:rsid w:val="00BD0D25"/>
    <w:rsid w:val="00BD750A"/>
    <w:rsid w:val="00BE27E0"/>
    <w:rsid w:val="00BE6416"/>
    <w:rsid w:val="00BE6ACF"/>
    <w:rsid w:val="00BF124F"/>
    <w:rsid w:val="00BF1604"/>
    <w:rsid w:val="00BF3517"/>
    <w:rsid w:val="00BF49A6"/>
    <w:rsid w:val="00BF4C54"/>
    <w:rsid w:val="00BF58F5"/>
    <w:rsid w:val="00C07E10"/>
    <w:rsid w:val="00C11355"/>
    <w:rsid w:val="00C116CD"/>
    <w:rsid w:val="00C210AD"/>
    <w:rsid w:val="00C2178B"/>
    <w:rsid w:val="00C3014F"/>
    <w:rsid w:val="00C33A64"/>
    <w:rsid w:val="00C35CC6"/>
    <w:rsid w:val="00C3767A"/>
    <w:rsid w:val="00C400E2"/>
    <w:rsid w:val="00C41B49"/>
    <w:rsid w:val="00C42763"/>
    <w:rsid w:val="00C45523"/>
    <w:rsid w:val="00C53884"/>
    <w:rsid w:val="00C57E19"/>
    <w:rsid w:val="00C644B9"/>
    <w:rsid w:val="00C669D8"/>
    <w:rsid w:val="00C73545"/>
    <w:rsid w:val="00C755EC"/>
    <w:rsid w:val="00C77F9E"/>
    <w:rsid w:val="00C80D69"/>
    <w:rsid w:val="00C82840"/>
    <w:rsid w:val="00C85310"/>
    <w:rsid w:val="00C853C3"/>
    <w:rsid w:val="00C857E9"/>
    <w:rsid w:val="00C937B8"/>
    <w:rsid w:val="00CA4928"/>
    <w:rsid w:val="00CB071D"/>
    <w:rsid w:val="00CB166D"/>
    <w:rsid w:val="00CB5E02"/>
    <w:rsid w:val="00CB6ED3"/>
    <w:rsid w:val="00CB7E18"/>
    <w:rsid w:val="00CC3646"/>
    <w:rsid w:val="00CD2353"/>
    <w:rsid w:val="00CD3915"/>
    <w:rsid w:val="00CD4DBD"/>
    <w:rsid w:val="00CE34DE"/>
    <w:rsid w:val="00CE362E"/>
    <w:rsid w:val="00CE7641"/>
    <w:rsid w:val="00CF238D"/>
    <w:rsid w:val="00CF4F8B"/>
    <w:rsid w:val="00CF5907"/>
    <w:rsid w:val="00CF62C0"/>
    <w:rsid w:val="00CF7CA2"/>
    <w:rsid w:val="00D040E3"/>
    <w:rsid w:val="00D1002C"/>
    <w:rsid w:val="00D173FB"/>
    <w:rsid w:val="00D24A88"/>
    <w:rsid w:val="00D41D21"/>
    <w:rsid w:val="00D42076"/>
    <w:rsid w:val="00D5091F"/>
    <w:rsid w:val="00D53EF1"/>
    <w:rsid w:val="00D57FB5"/>
    <w:rsid w:val="00D600CC"/>
    <w:rsid w:val="00D657D2"/>
    <w:rsid w:val="00D701F7"/>
    <w:rsid w:val="00D70BF2"/>
    <w:rsid w:val="00D72ABD"/>
    <w:rsid w:val="00D73B2E"/>
    <w:rsid w:val="00D74EC8"/>
    <w:rsid w:val="00D76F35"/>
    <w:rsid w:val="00D8044C"/>
    <w:rsid w:val="00D8086F"/>
    <w:rsid w:val="00D82872"/>
    <w:rsid w:val="00D92773"/>
    <w:rsid w:val="00D933FE"/>
    <w:rsid w:val="00DA7F17"/>
    <w:rsid w:val="00DB2D01"/>
    <w:rsid w:val="00DB37EB"/>
    <w:rsid w:val="00DB4B03"/>
    <w:rsid w:val="00DB501B"/>
    <w:rsid w:val="00DB52A2"/>
    <w:rsid w:val="00DB6156"/>
    <w:rsid w:val="00DC0A0C"/>
    <w:rsid w:val="00DC3523"/>
    <w:rsid w:val="00DC508C"/>
    <w:rsid w:val="00DC57B3"/>
    <w:rsid w:val="00DD5600"/>
    <w:rsid w:val="00DD5EB7"/>
    <w:rsid w:val="00DD6DA3"/>
    <w:rsid w:val="00DE575B"/>
    <w:rsid w:val="00DE72EF"/>
    <w:rsid w:val="00DE7F5E"/>
    <w:rsid w:val="00DF2146"/>
    <w:rsid w:val="00DF3115"/>
    <w:rsid w:val="00DF7B11"/>
    <w:rsid w:val="00E00A5A"/>
    <w:rsid w:val="00E03505"/>
    <w:rsid w:val="00E05648"/>
    <w:rsid w:val="00E05C8C"/>
    <w:rsid w:val="00E11EB7"/>
    <w:rsid w:val="00E1399B"/>
    <w:rsid w:val="00E3143D"/>
    <w:rsid w:val="00E42E2B"/>
    <w:rsid w:val="00E42F57"/>
    <w:rsid w:val="00E5335B"/>
    <w:rsid w:val="00E60899"/>
    <w:rsid w:val="00E6108D"/>
    <w:rsid w:val="00E62D3E"/>
    <w:rsid w:val="00E633A7"/>
    <w:rsid w:val="00E649C3"/>
    <w:rsid w:val="00E7010B"/>
    <w:rsid w:val="00E70F27"/>
    <w:rsid w:val="00E71CF7"/>
    <w:rsid w:val="00E72293"/>
    <w:rsid w:val="00E90FA0"/>
    <w:rsid w:val="00E9187E"/>
    <w:rsid w:val="00EA3E51"/>
    <w:rsid w:val="00EB5018"/>
    <w:rsid w:val="00EB592B"/>
    <w:rsid w:val="00EB72CC"/>
    <w:rsid w:val="00EB743F"/>
    <w:rsid w:val="00ED620A"/>
    <w:rsid w:val="00ED69E7"/>
    <w:rsid w:val="00EE08FC"/>
    <w:rsid w:val="00EE3657"/>
    <w:rsid w:val="00EE58D8"/>
    <w:rsid w:val="00EF254F"/>
    <w:rsid w:val="00EF313C"/>
    <w:rsid w:val="00EF6155"/>
    <w:rsid w:val="00EF6767"/>
    <w:rsid w:val="00EF6BD1"/>
    <w:rsid w:val="00EF7AD6"/>
    <w:rsid w:val="00F10354"/>
    <w:rsid w:val="00F14FA8"/>
    <w:rsid w:val="00F2081D"/>
    <w:rsid w:val="00F2267A"/>
    <w:rsid w:val="00F25385"/>
    <w:rsid w:val="00F32658"/>
    <w:rsid w:val="00F3326D"/>
    <w:rsid w:val="00F37583"/>
    <w:rsid w:val="00F40E59"/>
    <w:rsid w:val="00F423D3"/>
    <w:rsid w:val="00F4542F"/>
    <w:rsid w:val="00F54770"/>
    <w:rsid w:val="00F553AD"/>
    <w:rsid w:val="00F5601D"/>
    <w:rsid w:val="00F56327"/>
    <w:rsid w:val="00F723E4"/>
    <w:rsid w:val="00F7672A"/>
    <w:rsid w:val="00F81804"/>
    <w:rsid w:val="00F8235C"/>
    <w:rsid w:val="00F85998"/>
    <w:rsid w:val="00F92F98"/>
    <w:rsid w:val="00F93751"/>
    <w:rsid w:val="00F9447A"/>
    <w:rsid w:val="00F94ADE"/>
    <w:rsid w:val="00F97660"/>
    <w:rsid w:val="00FA376B"/>
    <w:rsid w:val="00FA5362"/>
    <w:rsid w:val="00FB3330"/>
    <w:rsid w:val="00FB3459"/>
    <w:rsid w:val="00FB5552"/>
    <w:rsid w:val="00FC7606"/>
    <w:rsid w:val="00FD018B"/>
    <w:rsid w:val="00FD29EF"/>
    <w:rsid w:val="00FD3887"/>
    <w:rsid w:val="00FD3D24"/>
    <w:rsid w:val="00FD403A"/>
    <w:rsid w:val="00FD53E9"/>
    <w:rsid w:val="00FE1304"/>
    <w:rsid w:val="00FE3CAB"/>
    <w:rsid w:val="00FE4C0A"/>
    <w:rsid w:val="00FE7B21"/>
    <w:rsid w:val="00FF4176"/>
    <w:rsid w:val="00FF53BB"/>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89974"/>
  <w15:docId w15:val="{2EB38198-C48C-4028-9736-68C58557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1">
    <w:name w:val="Epígrafe1"/>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Standard">
    <w:name w:val="Standard"/>
    <w:rsid w:val="0038545A"/>
    <w:pPr>
      <w:suppressAutoHyphens/>
      <w:autoSpaceDN w:val="0"/>
      <w:textAlignment w:val="baseline"/>
    </w:pPr>
    <w:rPr>
      <w:kern w:val="3"/>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798555">
      <w:bodyDiv w:val="1"/>
      <w:marLeft w:val="0"/>
      <w:marRight w:val="0"/>
      <w:marTop w:val="0"/>
      <w:marBottom w:val="0"/>
      <w:divBdr>
        <w:top w:val="none" w:sz="0" w:space="0" w:color="auto"/>
        <w:left w:val="none" w:sz="0" w:space="0" w:color="auto"/>
        <w:bottom w:val="none" w:sz="0" w:space="0" w:color="auto"/>
        <w:right w:val="none" w:sz="0" w:space="0" w:color="auto"/>
      </w:divBdr>
    </w:div>
    <w:div w:id="1004668289">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836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199FE-B4A2-4605-A960-EB0AD242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3298</Words>
  <Characters>17928</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21184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creator>JHBAYONA</dc:creator>
  <cp:lastModifiedBy>Zully Ester Muñoz De la hoz</cp:lastModifiedBy>
  <cp:revision>2</cp:revision>
  <cp:lastPrinted>2021-12-21T17:16:00Z</cp:lastPrinted>
  <dcterms:created xsi:type="dcterms:W3CDTF">2022-01-21T21:25:00Z</dcterms:created>
  <dcterms:modified xsi:type="dcterms:W3CDTF">2022-01-21T21:25:00Z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