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lang w:val="es-CO" w:eastAsia="es-CO"/>
        </w:rPr>
        <w:id w:val="-245268822"/>
        <w:docPartObj>
          <w:docPartGallery w:val="Cover Pages"/>
          <w:docPartUnique/>
        </w:docPartObj>
      </w:sdtPr>
      <w:sdtEndPr/>
      <w:sdtContent>
        <w:p w14:paraId="4AA2A7C7" w14:textId="4F60D755" w:rsidR="00A448A2" w:rsidRDefault="00AE3F1E" w:rsidP="00F82ED4">
          <w:pPr>
            <w:spacing w:after="200"/>
            <w:jc w:val="center"/>
            <w:rPr>
              <w:noProof/>
              <w:lang w:val="es-CO" w:eastAsia="es-CO"/>
            </w:rPr>
          </w:pPr>
          <w:r w:rsidRPr="00D967AC">
            <w:rPr>
              <w:noProof/>
              <w:lang w:val="es-CO" w:eastAsia="es-CO"/>
            </w:rPr>
            <w:drawing>
              <wp:anchor distT="0" distB="0" distL="114300" distR="114300" simplePos="0" relativeHeight="251661312" behindDoc="0" locked="0" layoutInCell="1" allowOverlap="1" wp14:anchorId="1D6FC39B" wp14:editId="04FBEF97">
                <wp:simplePos x="0" y="0"/>
                <wp:positionH relativeFrom="margin">
                  <wp:posOffset>3853815</wp:posOffset>
                </wp:positionH>
                <wp:positionV relativeFrom="page">
                  <wp:posOffset>7181850</wp:posOffset>
                </wp:positionV>
                <wp:extent cx="2143125" cy="1009650"/>
                <wp:effectExtent l="0" t="0" r="9525" b="0"/>
                <wp:wrapNone/>
                <wp:docPr id="12" name="Gráfico 201">
                  <a:extLst xmlns:a="http://schemas.openxmlformats.org/drawingml/2006/main">
                    <a:ext uri="{FF2B5EF4-FFF2-40B4-BE49-F238E27FC236}">
                      <a16:creationId xmlns:a16="http://schemas.microsoft.com/office/drawing/2014/main" id="{F3D65186-AB5A-4584-87C3-0FAA2992263B}"/>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val="1"/>
                    </a:ext>
                  </a:extLst>
                </wp:docPr>
                <wp:cNvGraphicFramePr/>
                <a:graphic xmlns:a="http://schemas.openxmlformats.org/drawingml/2006/main">
                  <a:graphicData uri="http://schemas.openxmlformats.org/drawingml/2006/picture">
                    <pic:pic xmlns:pic="http://schemas.openxmlformats.org/drawingml/2006/picture">
                      <pic:nvPicPr>
                        <pic:cNvPr id="12" name="Gráfico 201">
                          <a:extLst>
                            <a:ext uri="{FF2B5EF4-FFF2-40B4-BE49-F238E27FC236}">
                              <a16:creationId xmlns:a16="http://schemas.microsoft.com/office/drawing/2014/main" id="{F3D65186-AB5A-4584-87C3-0FAA2992263B}"/>
                            </a:ex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cx1="http://schemas.microsoft.com/office/drawing/2015/9/8/chartex"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3125" cy="1009650"/>
                        </a:xfrm>
                        <a:prstGeom prst="rect">
                          <a:avLst/>
                        </a:prstGeom>
                      </pic:spPr>
                    </pic:pic>
                  </a:graphicData>
                </a:graphic>
                <wp14:sizeRelH relativeFrom="margin">
                  <wp14:pctWidth>0</wp14:pctWidth>
                </wp14:sizeRelH>
                <wp14:sizeRelV relativeFrom="margin">
                  <wp14:pctHeight>0</wp14:pctHeight>
                </wp14:sizeRelV>
              </wp:anchor>
            </w:drawing>
          </w:r>
          <w:r w:rsidR="00F82ED4">
            <w:rPr>
              <w:noProof/>
              <w:lang w:val="es-CO" w:eastAsia="es-CO"/>
            </w:rPr>
            <w:drawing>
              <wp:inline distT="0" distB="0" distL="0" distR="0" wp14:anchorId="336A16E3" wp14:editId="4295C85A">
                <wp:extent cx="4448175" cy="4644548"/>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813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75231" cy="4672798"/>
                        </a:xfrm>
                        <a:prstGeom prst="rect">
                          <a:avLst/>
                        </a:prstGeom>
                        <a:ln>
                          <a:noFill/>
                        </a:ln>
                        <a:effectLst>
                          <a:softEdge rad="112500"/>
                        </a:effectLst>
                      </pic:spPr>
                    </pic:pic>
                  </a:graphicData>
                </a:graphic>
              </wp:inline>
            </w:drawing>
          </w:r>
          <w:r w:rsidR="00A448A2" w:rsidRPr="00A448A2">
            <w:rPr>
              <w:noProof/>
              <w:lang w:val="es-CO" w:eastAsia="es-CO"/>
            </w:rPr>
            <mc:AlternateContent>
              <mc:Choice Requires="wps">
                <w:drawing>
                  <wp:inline distT="0" distB="0" distL="0" distR="0" wp14:anchorId="2D87ADF5" wp14:editId="5131B098">
                    <wp:extent cx="6610350" cy="3209925"/>
                    <wp:effectExtent l="0" t="0" r="0" b="9525"/>
                    <wp:docPr id="138" name="Cuadro de texto 138"/>
                    <wp:cNvGraphicFramePr/>
                    <a:graphic xmlns:a="http://schemas.openxmlformats.org/drawingml/2006/main">
                      <a:graphicData uri="http://schemas.microsoft.com/office/word/2010/wordprocessingShape">
                        <wps:wsp>
                          <wps:cNvSpPr txBox="1"/>
                          <wps:spPr>
                            <a:xfrm>
                              <a:off x="0" y="0"/>
                              <a:ext cx="6610350" cy="3209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79" w:type="pct"/>
                                  <w:tblBorders>
                                    <w:insideV w:val="single" w:sz="12" w:space="0" w:color="3592CF" w:themeColor="accent2"/>
                                  </w:tblBorders>
                                  <w:tblLayout w:type="fixed"/>
                                  <w:tblCellMar>
                                    <w:top w:w="1296" w:type="dxa"/>
                                    <w:left w:w="360" w:type="dxa"/>
                                    <w:bottom w:w="1296" w:type="dxa"/>
                                    <w:right w:w="360" w:type="dxa"/>
                                  </w:tblCellMar>
                                  <w:tblLook w:val="04A0" w:firstRow="1" w:lastRow="0" w:firstColumn="1" w:lastColumn="0" w:noHBand="0" w:noVBand="1"/>
                                </w:tblPr>
                                <w:tblGrid>
                                  <w:gridCol w:w="7361"/>
                                  <w:gridCol w:w="2995"/>
                                </w:tblGrid>
                                <w:tr w:rsidR="00AA59C9" w14:paraId="1FA110F6" w14:textId="77777777" w:rsidTr="00AE3F1E">
                                  <w:tc>
                                    <w:tcPr>
                                      <w:tcW w:w="3554" w:type="pct"/>
                                      <w:vAlign w:val="center"/>
                                    </w:tcPr>
                                    <w:p w14:paraId="37D18286" w14:textId="5DDF2636" w:rsidR="00AA59C9" w:rsidRPr="00AE3F1E" w:rsidRDefault="00771E83" w:rsidP="00F82ED4">
                                      <w:pPr>
                                        <w:rPr>
                                          <w:rFonts w:asciiTheme="majorHAnsi" w:eastAsiaTheme="majorEastAsia" w:hAnsiTheme="majorHAnsi" w:cstheme="majorBidi"/>
                                          <w:bCs/>
                                          <w:sz w:val="36"/>
                                          <w:szCs w:val="32"/>
                                          <w:lang w:bidi="es-ES"/>
                                        </w:rPr>
                                      </w:pPr>
                                      <w:sdt>
                                        <w:sdtPr>
                                          <w:rPr>
                                            <w:rFonts w:asciiTheme="majorHAnsi" w:eastAsiaTheme="majorEastAsia" w:hAnsiTheme="majorHAnsi" w:cstheme="majorBidi"/>
                                            <w:bCs/>
                                            <w:sz w:val="36"/>
                                            <w:szCs w:val="32"/>
                                            <w:lang w:bidi="es-ES"/>
                                          </w:rPr>
                                          <w:alias w:val="Descripción breve"/>
                                          <w:tag w:val=""/>
                                          <w:id w:val="-147141162"/>
                                          <w:dataBinding w:prefixMappings="xmlns:ns0='http://schemas.microsoft.com/office/2006/coverPageProps' " w:xpath="/ns0:CoverPageProperties[1]/ns0:Abstract[1]" w:storeItemID="{55AF091B-3C7A-41E3-B477-F2FDAA23CFDA}"/>
                                          <w:text/>
                                        </w:sdtPr>
                                        <w:sdtEndPr/>
                                        <w:sdtContent>
                                          <w:r w:rsidR="00AA59C9" w:rsidRPr="00AE3F1E">
                                            <w:rPr>
                                              <w:rFonts w:asciiTheme="majorHAnsi" w:eastAsiaTheme="majorEastAsia" w:hAnsiTheme="majorHAnsi" w:cstheme="majorBidi"/>
                                              <w:bCs/>
                                              <w:sz w:val="36"/>
                                              <w:szCs w:val="32"/>
                                              <w:lang w:bidi="es-ES"/>
                                            </w:rPr>
                                            <w:t>Plan Anticorrupción y de Atención al Ciudadano y el Mapa de Riesgos de Corrupción d</w:t>
                                          </w:r>
                                          <w:r w:rsidR="00AA59C9">
                                            <w:rPr>
                                              <w:rFonts w:asciiTheme="majorHAnsi" w:eastAsiaTheme="majorEastAsia" w:hAnsiTheme="majorHAnsi" w:cstheme="majorBidi"/>
                                              <w:bCs/>
                                              <w:sz w:val="36"/>
                                              <w:szCs w:val="32"/>
                                              <w:lang w:bidi="es-ES"/>
                                            </w:rPr>
                                            <w:t>e CORPAMAG.    V</w:t>
                                          </w:r>
                                          <w:r w:rsidR="00AA59C9" w:rsidRPr="00AE3F1E">
                                            <w:rPr>
                                              <w:rFonts w:asciiTheme="majorHAnsi" w:eastAsiaTheme="majorEastAsia" w:hAnsiTheme="majorHAnsi" w:cstheme="majorBidi"/>
                                              <w:bCs/>
                                              <w:sz w:val="36"/>
                                              <w:szCs w:val="32"/>
                                              <w:lang w:bidi="es-ES"/>
                                            </w:rPr>
                                            <w:t>igencia 202</w:t>
                                          </w:r>
                                          <w:r w:rsidR="00AA59C9">
                                            <w:rPr>
                                              <w:rFonts w:asciiTheme="majorHAnsi" w:eastAsiaTheme="majorEastAsia" w:hAnsiTheme="majorHAnsi" w:cstheme="majorBidi"/>
                                              <w:bCs/>
                                              <w:sz w:val="36"/>
                                              <w:szCs w:val="32"/>
                                              <w:lang w:bidi="es-ES"/>
                                            </w:rPr>
                                            <w:t>4</w:t>
                                          </w:r>
                                          <w:r w:rsidR="00AA59C9" w:rsidRPr="00AE3F1E">
                                            <w:rPr>
                                              <w:rFonts w:asciiTheme="majorHAnsi" w:eastAsiaTheme="majorEastAsia" w:hAnsiTheme="majorHAnsi" w:cstheme="majorBidi"/>
                                              <w:bCs/>
                                              <w:sz w:val="36"/>
                                              <w:szCs w:val="32"/>
                                              <w:lang w:bidi="es-ES"/>
                                            </w:rPr>
                                            <w:t>.</w:t>
                                          </w:r>
                                        </w:sdtContent>
                                      </w:sdt>
                                    </w:p>
                                    <w:p w14:paraId="03824659" w14:textId="77777777" w:rsidR="00AA59C9" w:rsidRDefault="00AA59C9" w:rsidP="00AE3F1E">
                                      <w:pPr>
                                        <w:jc w:val="right"/>
                                        <w:rPr>
                                          <w:rFonts w:asciiTheme="majorHAnsi" w:eastAsiaTheme="majorEastAsia" w:hAnsiTheme="majorHAnsi" w:cstheme="majorBidi"/>
                                          <w:bCs/>
                                          <w:sz w:val="32"/>
                                          <w:szCs w:val="32"/>
                                          <w:lang w:bidi="es-ES"/>
                                        </w:rPr>
                                      </w:pPr>
                                    </w:p>
                                    <w:p w14:paraId="1733593D" w14:textId="62678F22" w:rsidR="00AA59C9" w:rsidRDefault="00AA59C9">
                                      <w:pPr>
                                        <w:jc w:val="right"/>
                                        <w:rPr>
                                          <w:sz w:val="24"/>
                                          <w:szCs w:val="24"/>
                                        </w:rPr>
                                      </w:pPr>
                                    </w:p>
                                  </w:tc>
                                  <w:tc>
                                    <w:tcPr>
                                      <w:tcW w:w="1446" w:type="pct"/>
                                      <w:vAlign w:val="center"/>
                                    </w:tcPr>
                                    <w:p w14:paraId="5B2B8A8A" w14:textId="4B6DBA47" w:rsidR="00AA59C9" w:rsidRPr="00A448A2" w:rsidRDefault="00AA59C9" w:rsidP="00A448A2">
                                      <w:pPr>
                                        <w:rPr>
                                          <w:color w:val="0F0D29" w:themeColor="text1"/>
                                          <w:sz w:val="12"/>
                                          <w:szCs w:val="8"/>
                                        </w:rPr>
                                      </w:pPr>
                                    </w:p>
                                    <w:p w14:paraId="306EA447" w14:textId="2BE476F5" w:rsidR="00AA59C9" w:rsidRDefault="00AA59C9">
                                      <w:pPr>
                                        <w:pStyle w:val="Sinespaciado"/>
                                      </w:pPr>
                                    </w:p>
                                  </w:tc>
                                </w:tr>
                              </w:tbl>
                              <w:p w14:paraId="011466B1" w14:textId="77777777" w:rsidR="00AA59C9" w:rsidRDefault="00AA59C9"/>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2D87ADF5" id="_x0000_t202" coordsize="21600,21600" o:spt="202" path="m,l,21600r21600,l21600,xe">
                    <v:stroke joinstyle="miter"/>
                    <v:path gradientshapeok="t" o:connecttype="rect"/>
                  </v:shapetype>
                  <v:shape id="Cuadro de texto 138" o:spid="_x0000_s1026" type="#_x0000_t202" style="width:520.5pt;height:25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OLhQIAAIgFAAAOAAAAZHJzL2Uyb0RvYy54bWysVEtPGzEQvlfqf7B8L5uHQCVig9IgqkoI&#10;EFBxdrx2sqrtccdOdtNf37F3N6GUC1Uvu+N5zzePi8vWGrZTGGpwJR+fjDhTTkJVu3XJvz9df/rM&#10;WYjCVcKAUyXfq8Av5x8/XDR+piawAVMpZOTEhVnjS76J0c+KIsiNsiKcgFeOhBrQikhPXBcVioa8&#10;W1NMRqOzogGsPIJUIRD3qhPyefavtZLxTuugIjMlp9xi/mL+rtK3mF+I2RqF39SyT0P8QxZW1I6C&#10;HlxdiSjYFuu/XNlaIgTQ8USCLUDrWqpcA1UzHr2q5nEjvMq1EDjBH2AK/8+tvN3dI6sr6t2UWuWE&#10;pSYtt6JCYJViUbURWBIRUI0PM9J/9GQR2y/QktHAD8RM9bcabfpTZYzkBPn+ADP5YpKYZ2fj0fSU&#10;RJJk08no/HxymvwUR3OPIX5VYFkiSo7Uxwyv2N2E2KkOKilaAFNX17Ux+ZFmRy0Nsp2grpuYkyTn&#10;f2gZxxpKJeWRjBwk886zcYmj8vT04VLpXYmZinujko5xD0oTernSN2ILKZU7xM/aSUtTqPcY9vrH&#10;rN5j3NVBFjkyuHgwtrUDzNXndTtCVv0YINOdPvXmRd2JjO2q7UdiBdWeJgKhW67g5XVNXbsRId4L&#10;pG2iTtOFiHf00QYIdegpzjaAv97iJ30acpJy1tB2ljz83ApUnJlvjsY/rfJA4ECsBsJt7RKo9WO6&#10;PV5mkgwwmoHUCPaZDsciRSGRcJJilVxGHB7L2F0JOj1SLRZZjVbWi3jjHr1MzhOgaQqf2meBvh/V&#10;tDG3MGyumL2a2E43WTpYbCPoOo9zgrTDsYea1j0vRH+a0j15+c5axwM6/w0AAP//AwBQSwMEFAAG&#10;AAgAAAAhALKkx1HaAAAABgEAAA8AAABkcnMvZG93bnJldi54bWxMj8FOwzAQRO9I/IO1SNyoHdQg&#10;FOJUFVIv3ChQxG0bL3HUeB3Zbpr+PS4XuIw0mtXM23o1u0FMFGLvWUOxUCCIW2967jS8v23uHkHE&#10;hGxw8EwazhRh1Vxf1VgZf+JXmrapE7mEY4UabEpjJWVsLTmMCz8S5+zbB4cp29BJE/CUy90g75V6&#10;kA57zgsWR3q21B62R6chTWG33KznYM47+4IHV3x+9R9a397M6ycQieb0dwwX/IwOTWba+yObKAYN&#10;+ZH0q5dMLYvs9xpKVZYgm1r+x29+AAAA//8DAFBLAQItABQABgAIAAAAIQC2gziS/gAAAOEBAAAT&#10;AAAAAAAAAAAAAAAAAAAAAABbQ29udGVudF9UeXBlc10ueG1sUEsBAi0AFAAGAAgAAAAhADj9If/W&#10;AAAAlAEAAAsAAAAAAAAAAAAAAAAALwEAAF9yZWxzLy5yZWxzUEsBAi0AFAAGAAgAAAAhAGWnM4uF&#10;AgAAiAUAAA4AAAAAAAAAAAAAAAAALgIAAGRycy9lMm9Eb2MueG1sUEsBAi0AFAAGAAgAAAAhALKk&#10;x1HaAAAABgEAAA8AAAAAAAAAAAAAAAAA3wQAAGRycy9kb3ducmV2LnhtbFBLBQYAAAAABAAEAPMA&#10;AADmBQAAAAA=&#10;" fillcolor="white [3201]" stroked="f" strokeweight=".5pt">
                    <v:textbox inset="0,0,0,0">
                      <w:txbxContent>
                        <w:tbl>
                          <w:tblPr>
                            <w:tblW w:w="4979" w:type="pct"/>
                            <w:tblBorders>
                              <w:insideV w:val="single" w:sz="12" w:space="0" w:color="3592CF" w:themeColor="accent2"/>
                            </w:tblBorders>
                            <w:tblLayout w:type="fixed"/>
                            <w:tblCellMar>
                              <w:top w:w="1296" w:type="dxa"/>
                              <w:left w:w="360" w:type="dxa"/>
                              <w:bottom w:w="1296" w:type="dxa"/>
                              <w:right w:w="360" w:type="dxa"/>
                            </w:tblCellMar>
                            <w:tblLook w:val="04A0" w:firstRow="1" w:lastRow="0" w:firstColumn="1" w:lastColumn="0" w:noHBand="0" w:noVBand="1"/>
                          </w:tblPr>
                          <w:tblGrid>
                            <w:gridCol w:w="7361"/>
                            <w:gridCol w:w="2995"/>
                          </w:tblGrid>
                          <w:tr w:rsidR="00AA59C9" w14:paraId="1FA110F6" w14:textId="77777777" w:rsidTr="00AE3F1E">
                            <w:tc>
                              <w:tcPr>
                                <w:tcW w:w="3554" w:type="pct"/>
                                <w:vAlign w:val="center"/>
                              </w:tcPr>
                              <w:p w14:paraId="37D18286" w14:textId="5DDF2636" w:rsidR="00AA59C9" w:rsidRPr="00AE3F1E" w:rsidRDefault="00771E83" w:rsidP="00F82ED4">
                                <w:pPr>
                                  <w:rPr>
                                    <w:rFonts w:asciiTheme="majorHAnsi" w:eastAsiaTheme="majorEastAsia" w:hAnsiTheme="majorHAnsi" w:cstheme="majorBidi"/>
                                    <w:bCs/>
                                    <w:sz w:val="36"/>
                                    <w:szCs w:val="32"/>
                                    <w:lang w:bidi="es-ES"/>
                                  </w:rPr>
                                </w:pPr>
                                <w:sdt>
                                  <w:sdtPr>
                                    <w:rPr>
                                      <w:rFonts w:asciiTheme="majorHAnsi" w:eastAsiaTheme="majorEastAsia" w:hAnsiTheme="majorHAnsi" w:cstheme="majorBidi"/>
                                      <w:bCs/>
                                      <w:sz w:val="36"/>
                                      <w:szCs w:val="32"/>
                                      <w:lang w:bidi="es-ES"/>
                                    </w:rPr>
                                    <w:alias w:val="Descripción breve"/>
                                    <w:tag w:val=""/>
                                    <w:id w:val="-147141162"/>
                                    <w:dataBinding w:prefixMappings="xmlns:ns0='http://schemas.microsoft.com/office/2006/coverPageProps' " w:xpath="/ns0:CoverPageProperties[1]/ns0:Abstract[1]" w:storeItemID="{55AF091B-3C7A-41E3-B477-F2FDAA23CFDA}"/>
                                    <w:text/>
                                  </w:sdtPr>
                                  <w:sdtEndPr/>
                                  <w:sdtContent>
                                    <w:r w:rsidR="00AA59C9" w:rsidRPr="00AE3F1E">
                                      <w:rPr>
                                        <w:rFonts w:asciiTheme="majorHAnsi" w:eastAsiaTheme="majorEastAsia" w:hAnsiTheme="majorHAnsi" w:cstheme="majorBidi"/>
                                        <w:bCs/>
                                        <w:sz w:val="36"/>
                                        <w:szCs w:val="32"/>
                                        <w:lang w:bidi="es-ES"/>
                                      </w:rPr>
                                      <w:t>Plan Anticorrupción y de Atención al Ciudadano y el Mapa de Riesgos de Corrupción d</w:t>
                                    </w:r>
                                    <w:r w:rsidR="00AA59C9">
                                      <w:rPr>
                                        <w:rFonts w:asciiTheme="majorHAnsi" w:eastAsiaTheme="majorEastAsia" w:hAnsiTheme="majorHAnsi" w:cstheme="majorBidi"/>
                                        <w:bCs/>
                                        <w:sz w:val="36"/>
                                        <w:szCs w:val="32"/>
                                        <w:lang w:bidi="es-ES"/>
                                      </w:rPr>
                                      <w:t>e CORPAMAG.    V</w:t>
                                    </w:r>
                                    <w:r w:rsidR="00AA59C9" w:rsidRPr="00AE3F1E">
                                      <w:rPr>
                                        <w:rFonts w:asciiTheme="majorHAnsi" w:eastAsiaTheme="majorEastAsia" w:hAnsiTheme="majorHAnsi" w:cstheme="majorBidi"/>
                                        <w:bCs/>
                                        <w:sz w:val="36"/>
                                        <w:szCs w:val="32"/>
                                        <w:lang w:bidi="es-ES"/>
                                      </w:rPr>
                                      <w:t>igencia 202</w:t>
                                    </w:r>
                                    <w:r w:rsidR="00AA59C9">
                                      <w:rPr>
                                        <w:rFonts w:asciiTheme="majorHAnsi" w:eastAsiaTheme="majorEastAsia" w:hAnsiTheme="majorHAnsi" w:cstheme="majorBidi"/>
                                        <w:bCs/>
                                        <w:sz w:val="36"/>
                                        <w:szCs w:val="32"/>
                                        <w:lang w:bidi="es-ES"/>
                                      </w:rPr>
                                      <w:t>4</w:t>
                                    </w:r>
                                    <w:r w:rsidR="00AA59C9" w:rsidRPr="00AE3F1E">
                                      <w:rPr>
                                        <w:rFonts w:asciiTheme="majorHAnsi" w:eastAsiaTheme="majorEastAsia" w:hAnsiTheme="majorHAnsi" w:cstheme="majorBidi"/>
                                        <w:bCs/>
                                        <w:sz w:val="36"/>
                                        <w:szCs w:val="32"/>
                                        <w:lang w:bidi="es-ES"/>
                                      </w:rPr>
                                      <w:t>.</w:t>
                                    </w:r>
                                  </w:sdtContent>
                                </w:sdt>
                              </w:p>
                              <w:p w14:paraId="03824659" w14:textId="77777777" w:rsidR="00AA59C9" w:rsidRDefault="00AA59C9" w:rsidP="00AE3F1E">
                                <w:pPr>
                                  <w:jc w:val="right"/>
                                  <w:rPr>
                                    <w:rFonts w:asciiTheme="majorHAnsi" w:eastAsiaTheme="majorEastAsia" w:hAnsiTheme="majorHAnsi" w:cstheme="majorBidi"/>
                                    <w:bCs/>
                                    <w:sz w:val="32"/>
                                    <w:szCs w:val="32"/>
                                    <w:lang w:bidi="es-ES"/>
                                  </w:rPr>
                                </w:pPr>
                              </w:p>
                              <w:p w14:paraId="1733593D" w14:textId="62678F22" w:rsidR="00AA59C9" w:rsidRDefault="00AA59C9">
                                <w:pPr>
                                  <w:jc w:val="right"/>
                                  <w:rPr>
                                    <w:sz w:val="24"/>
                                    <w:szCs w:val="24"/>
                                  </w:rPr>
                                </w:pPr>
                              </w:p>
                            </w:tc>
                            <w:tc>
                              <w:tcPr>
                                <w:tcW w:w="1446" w:type="pct"/>
                                <w:vAlign w:val="center"/>
                              </w:tcPr>
                              <w:p w14:paraId="5B2B8A8A" w14:textId="4B6DBA47" w:rsidR="00AA59C9" w:rsidRPr="00A448A2" w:rsidRDefault="00AA59C9" w:rsidP="00A448A2">
                                <w:pPr>
                                  <w:rPr>
                                    <w:color w:val="0F0D29" w:themeColor="text1"/>
                                    <w:sz w:val="12"/>
                                    <w:szCs w:val="8"/>
                                  </w:rPr>
                                </w:pPr>
                              </w:p>
                              <w:p w14:paraId="306EA447" w14:textId="2BE476F5" w:rsidR="00AA59C9" w:rsidRDefault="00AA59C9">
                                <w:pPr>
                                  <w:pStyle w:val="Sinespaciado"/>
                                </w:pPr>
                              </w:p>
                            </w:tc>
                          </w:tr>
                        </w:tbl>
                        <w:p w14:paraId="011466B1" w14:textId="77777777" w:rsidR="00AA59C9" w:rsidRDefault="00AA59C9"/>
                      </w:txbxContent>
                    </v:textbox>
                    <w10:anchorlock/>
                  </v:shape>
                </w:pict>
              </mc:Fallback>
            </mc:AlternateContent>
          </w:r>
          <w:r w:rsidR="00A448A2">
            <w:rPr>
              <w:noProof/>
              <w:lang w:val="es-CO" w:eastAsia="es-CO"/>
            </w:rPr>
            <w:br w:type="page"/>
          </w:r>
        </w:p>
      </w:sdtContent>
    </w:sdt>
    <w:p w14:paraId="6BA14E1E" w14:textId="15C65E78" w:rsidR="00043A3F" w:rsidRPr="00530548" w:rsidRDefault="00043A3F" w:rsidP="00A448A2">
      <w:pPr>
        <w:rPr>
          <w:rFonts w:ascii="Arial" w:hAnsi="Arial" w:cs="Arial"/>
        </w:rPr>
      </w:pPr>
      <w:r w:rsidRPr="00530548">
        <w:rPr>
          <w:rFonts w:ascii="Arial" w:hAnsi="Arial" w:cs="Arial"/>
          <w:bCs/>
          <w:sz w:val="48"/>
        </w:rPr>
        <w:lastRenderedPageBreak/>
        <w:t>1.</w:t>
      </w:r>
      <w:r w:rsidRPr="00530548">
        <w:rPr>
          <w:rFonts w:ascii="Arial" w:hAnsi="Arial" w:cs="Arial"/>
          <w:bCs/>
        </w:rPr>
        <w:t xml:space="preserve"> </w:t>
      </w:r>
      <w:r w:rsidRPr="00530548">
        <w:rPr>
          <w:rFonts w:ascii="Arial" w:hAnsi="Arial" w:cs="Arial"/>
          <w:bCs/>
          <w:sz w:val="48"/>
        </w:rPr>
        <w:t>INTRODUCCIÓN</w:t>
      </w:r>
    </w:p>
    <w:p w14:paraId="263ECB23"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5203C977"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7654CC91" w14:textId="270BA3A6" w:rsidR="00043A3F" w:rsidRPr="0083198A"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24"/>
        </w:rPr>
      </w:pPr>
      <w:r w:rsidRPr="0083198A">
        <w:rPr>
          <w:rFonts w:asciiTheme="majorHAnsi" w:hAnsiTheme="majorHAnsi" w:cstheme="majorHAnsi"/>
          <w:b w:val="0"/>
          <w:color w:val="auto"/>
          <w:sz w:val="24"/>
          <w:szCs w:val="24"/>
        </w:rPr>
        <w:t xml:space="preserve">La Corporación Autónoma Regional de Magdalena (CORPAMAG) en cumplimiento </w:t>
      </w:r>
      <w:r w:rsidR="0083198A" w:rsidRPr="0083198A">
        <w:rPr>
          <w:rFonts w:asciiTheme="majorHAnsi" w:hAnsiTheme="majorHAnsi" w:cstheme="majorHAnsi"/>
          <w:b w:val="0"/>
          <w:color w:val="auto"/>
          <w:sz w:val="24"/>
          <w:szCs w:val="24"/>
        </w:rPr>
        <w:t>del artículo</w:t>
      </w:r>
      <w:r w:rsidR="0083198A">
        <w:rPr>
          <w:rFonts w:asciiTheme="majorHAnsi" w:hAnsiTheme="majorHAnsi" w:cstheme="majorHAnsi"/>
          <w:b w:val="0"/>
          <w:color w:val="auto"/>
          <w:sz w:val="24"/>
          <w:szCs w:val="24"/>
        </w:rPr>
        <w:t xml:space="preserve"> 73 </w:t>
      </w:r>
      <w:r w:rsidRPr="0083198A">
        <w:rPr>
          <w:rFonts w:asciiTheme="majorHAnsi" w:hAnsiTheme="majorHAnsi" w:cstheme="majorHAnsi"/>
          <w:b w:val="0"/>
          <w:color w:val="auto"/>
          <w:sz w:val="24"/>
          <w:szCs w:val="24"/>
        </w:rPr>
        <w:t>de la Ley 1474 de 2011</w:t>
      </w:r>
      <w:r w:rsidR="0083198A">
        <w:rPr>
          <w:rFonts w:asciiTheme="majorHAnsi" w:hAnsiTheme="majorHAnsi" w:cstheme="majorHAnsi"/>
          <w:b w:val="0"/>
          <w:color w:val="auto"/>
          <w:sz w:val="24"/>
          <w:szCs w:val="24"/>
        </w:rPr>
        <w:t xml:space="preserve">, </w:t>
      </w:r>
      <w:r w:rsidR="0083198A" w:rsidRPr="0083198A">
        <w:rPr>
          <w:rFonts w:asciiTheme="majorHAnsi" w:hAnsiTheme="majorHAnsi" w:cstheme="majorHAnsi"/>
          <w:b w:val="0"/>
          <w:color w:val="auto"/>
          <w:sz w:val="24"/>
          <w:szCs w:val="24"/>
        </w:rPr>
        <w:t>artículo 2.2.8.6.4.11. del decreto 1076 del 2015</w:t>
      </w:r>
      <w:r w:rsidR="00D10472">
        <w:rPr>
          <w:rFonts w:asciiTheme="majorHAnsi" w:hAnsiTheme="majorHAnsi" w:cstheme="majorHAnsi"/>
          <w:b w:val="0"/>
          <w:color w:val="auto"/>
          <w:sz w:val="24"/>
          <w:szCs w:val="24"/>
        </w:rPr>
        <w:t>,</w:t>
      </w:r>
      <w:r w:rsidR="0083198A">
        <w:rPr>
          <w:rFonts w:asciiTheme="majorHAnsi" w:hAnsiTheme="majorHAnsi" w:cstheme="majorHAnsi"/>
          <w:b w:val="0"/>
          <w:color w:val="auto"/>
          <w:sz w:val="24"/>
          <w:szCs w:val="24"/>
        </w:rPr>
        <w:t xml:space="preserve"> </w:t>
      </w:r>
      <w:r w:rsidR="0083198A" w:rsidRPr="0083198A">
        <w:rPr>
          <w:rFonts w:ascii="Arial" w:hAnsi="Arial" w:cs="Arial"/>
          <w:b w:val="0"/>
          <w:color w:val="000000"/>
          <w:sz w:val="24"/>
          <w:szCs w:val="24"/>
          <w:shd w:val="clear" w:color="auto" w:fill="FFFFFF"/>
        </w:rPr>
        <w:t>articulo 4 de la ley 2106 de 2019</w:t>
      </w:r>
      <w:r w:rsidRPr="0083198A">
        <w:rPr>
          <w:rFonts w:asciiTheme="majorHAnsi" w:hAnsiTheme="majorHAnsi" w:cstheme="majorHAnsi"/>
          <w:b w:val="0"/>
          <w:color w:val="auto"/>
          <w:sz w:val="24"/>
          <w:szCs w:val="24"/>
        </w:rPr>
        <w:t xml:space="preserve"> </w:t>
      </w:r>
      <w:r w:rsidR="00D10472" w:rsidRPr="00D10472">
        <w:rPr>
          <w:rFonts w:asciiTheme="majorHAnsi" w:hAnsiTheme="majorHAnsi" w:cstheme="majorHAnsi"/>
          <w:b w:val="0"/>
          <w:color w:val="auto"/>
          <w:sz w:val="24"/>
          <w:szCs w:val="24"/>
        </w:rPr>
        <w:t>y</w:t>
      </w:r>
      <w:r w:rsidR="00D10472">
        <w:rPr>
          <w:rFonts w:asciiTheme="majorHAnsi" w:hAnsiTheme="majorHAnsi" w:cstheme="majorHAnsi"/>
          <w:b w:val="0"/>
          <w:color w:val="auto"/>
          <w:sz w:val="24"/>
          <w:szCs w:val="24"/>
        </w:rPr>
        <w:t xml:space="preserve"> la</w:t>
      </w:r>
      <w:r w:rsidR="00D10472" w:rsidRPr="00D10472">
        <w:rPr>
          <w:rFonts w:asciiTheme="majorHAnsi" w:hAnsiTheme="majorHAnsi" w:cstheme="majorHAnsi"/>
          <w:b w:val="0"/>
          <w:color w:val="auto"/>
          <w:sz w:val="24"/>
          <w:szCs w:val="24"/>
        </w:rPr>
        <w:t xml:space="preserve"> Ley 2195 de 2022</w:t>
      </w:r>
      <w:r w:rsidR="00D10472">
        <w:rPr>
          <w:rFonts w:asciiTheme="majorHAnsi" w:hAnsiTheme="majorHAnsi" w:cstheme="majorHAnsi"/>
          <w:b w:val="0"/>
          <w:color w:val="auto"/>
          <w:sz w:val="24"/>
          <w:szCs w:val="24"/>
        </w:rPr>
        <w:t xml:space="preserve"> </w:t>
      </w:r>
      <w:r w:rsidRPr="0083198A">
        <w:rPr>
          <w:rFonts w:asciiTheme="majorHAnsi" w:hAnsiTheme="majorHAnsi" w:cstheme="majorHAnsi"/>
          <w:b w:val="0"/>
          <w:color w:val="auto"/>
          <w:sz w:val="24"/>
          <w:szCs w:val="24"/>
        </w:rPr>
        <w:t xml:space="preserve">presenta el </w:t>
      </w:r>
      <w:r w:rsidRPr="0083198A">
        <w:rPr>
          <w:rFonts w:asciiTheme="majorHAnsi" w:hAnsiTheme="majorHAnsi" w:cstheme="majorHAnsi"/>
          <w:color w:val="auto"/>
          <w:sz w:val="24"/>
          <w:szCs w:val="24"/>
        </w:rPr>
        <w:t>Plan Anticorrupción y de Atención al</w:t>
      </w:r>
      <w:r w:rsidR="00AA59C9">
        <w:rPr>
          <w:rFonts w:asciiTheme="majorHAnsi" w:hAnsiTheme="majorHAnsi" w:cstheme="majorHAnsi"/>
          <w:color w:val="auto"/>
          <w:sz w:val="24"/>
          <w:szCs w:val="24"/>
        </w:rPr>
        <w:t xml:space="preserve"> Ciudadano para la vigencia 2024</w:t>
      </w:r>
      <w:r w:rsidRPr="0083198A">
        <w:rPr>
          <w:rFonts w:asciiTheme="majorHAnsi" w:hAnsiTheme="majorHAnsi" w:cstheme="majorHAnsi"/>
          <w:b w:val="0"/>
          <w:color w:val="auto"/>
          <w:sz w:val="24"/>
          <w:szCs w:val="24"/>
        </w:rPr>
        <w:t>, como muestra de su compromiso en la lucha contra la corrupción y propendiendo por el fortalecimiento de la integridad pública; este se convierte en una herramienta de control preventivo de la gestión institucional, persiguiendo incentivar la transparencia y disminuir los riesgos de corrupción de la Entidad.</w:t>
      </w:r>
    </w:p>
    <w:p w14:paraId="2E38DDEC" w14:textId="77777777" w:rsidR="00043A3F" w:rsidRPr="0083198A" w:rsidRDefault="00043A3F" w:rsidP="00043A3F">
      <w:pPr>
        <w:autoSpaceDE w:val="0"/>
        <w:autoSpaceDN w:val="0"/>
        <w:adjustRightInd w:val="0"/>
        <w:spacing w:line="240" w:lineRule="auto"/>
        <w:jc w:val="both"/>
        <w:rPr>
          <w:rFonts w:asciiTheme="majorHAnsi" w:hAnsiTheme="majorHAnsi" w:cstheme="majorHAnsi"/>
          <w:b w:val="0"/>
          <w:color w:val="auto"/>
          <w:sz w:val="24"/>
          <w:szCs w:val="24"/>
        </w:rPr>
      </w:pPr>
    </w:p>
    <w:p w14:paraId="56A67B54" w14:textId="77777777" w:rsidR="00043A3F" w:rsidRPr="0083198A"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24"/>
        </w:rPr>
      </w:pPr>
      <w:r w:rsidRPr="0083198A">
        <w:rPr>
          <w:rFonts w:asciiTheme="majorHAnsi" w:hAnsiTheme="majorHAnsi" w:cstheme="majorHAnsi"/>
          <w:b w:val="0"/>
          <w:color w:val="auto"/>
          <w:sz w:val="24"/>
          <w:szCs w:val="24"/>
        </w:rPr>
        <w:t>El Plan Anticorrupción y de Atención al Ciudadano, complementa los lineamientos de las Políticas de Gestión y Desempeño Institucional del Modelo Integrado de Planeación y Gestión (MIPG). El plan está integrado por seis (6) componentes, estos son:</w:t>
      </w:r>
    </w:p>
    <w:p w14:paraId="4BD62220" w14:textId="77777777" w:rsidR="00043A3F" w:rsidRPr="0083198A" w:rsidRDefault="00043A3F" w:rsidP="00043A3F">
      <w:pPr>
        <w:autoSpaceDE w:val="0"/>
        <w:autoSpaceDN w:val="0"/>
        <w:adjustRightInd w:val="0"/>
        <w:spacing w:line="240" w:lineRule="auto"/>
        <w:rPr>
          <w:rFonts w:ascii="FuturaStd-Light" w:hAnsi="FuturaStd-Light" w:cs="FuturaStd-Light"/>
          <w:color w:val="auto"/>
          <w:sz w:val="24"/>
          <w:szCs w:val="24"/>
        </w:rPr>
      </w:pPr>
    </w:p>
    <w:p w14:paraId="70E812F1" w14:textId="5917AD9B" w:rsidR="00043A3F" w:rsidRDefault="00043A3F" w:rsidP="00043A3F">
      <w:pPr>
        <w:autoSpaceDE w:val="0"/>
        <w:autoSpaceDN w:val="0"/>
        <w:adjustRightInd w:val="0"/>
        <w:spacing w:line="240" w:lineRule="auto"/>
        <w:rPr>
          <w:rFonts w:ascii="FuturaStd-Light" w:hAnsi="FuturaStd-Light" w:cs="FuturaStd-Light"/>
          <w:sz w:val="19"/>
          <w:szCs w:val="19"/>
        </w:rPr>
      </w:pPr>
    </w:p>
    <w:p w14:paraId="7C6C04BF" w14:textId="56FF13BD" w:rsidR="003727F5" w:rsidRDefault="003727F5" w:rsidP="00043A3F">
      <w:pPr>
        <w:autoSpaceDE w:val="0"/>
        <w:autoSpaceDN w:val="0"/>
        <w:adjustRightInd w:val="0"/>
        <w:spacing w:line="240" w:lineRule="auto"/>
        <w:rPr>
          <w:rFonts w:ascii="FuturaStd-Light" w:hAnsi="FuturaStd-Light" w:cs="FuturaStd-Light"/>
          <w:sz w:val="19"/>
          <w:szCs w:val="19"/>
        </w:rPr>
      </w:pPr>
    </w:p>
    <w:p w14:paraId="12A51959" w14:textId="62CA1D15" w:rsidR="003727F5" w:rsidRDefault="003727F5" w:rsidP="00043A3F">
      <w:pPr>
        <w:autoSpaceDE w:val="0"/>
        <w:autoSpaceDN w:val="0"/>
        <w:adjustRightInd w:val="0"/>
        <w:spacing w:line="240" w:lineRule="auto"/>
        <w:rPr>
          <w:rFonts w:ascii="FuturaStd-Light" w:hAnsi="FuturaStd-Light" w:cs="FuturaStd-Light"/>
          <w:sz w:val="19"/>
          <w:szCs w:val="19"/>
        </w:rPr>
      </w:pPr>
    </w:p>
    <w:p w14:paraId="7ECA9FD8" w14:textId="3E630CEB" w:rsidR="003727F5" w:rsidRDefault="003727F5" w:rsidP="00043A3F">
      <w:pPr>
        <w:autoSpaceDE w:val="0"/>
        <w:autoSpaceDN w:val="0"/>
        <w:adjustRightInd w:val="0"/>
        <w:spacing w:line="240" w:lineRule="auto"/>
        <w:rPr>
          <w:rFonts w:ascii="FuturaStd-Light" w:hAnsi="FuturaStd-Light" w:cs="FuturaStd-Light"/>
          <w:sz w:val="19"/>
          <w:szCs w:val="19"/>
        </w:rPr>
      </w:pPr>
    </w:p>
    <w:p w14:paraId="78F35920" w14:textId="2AAF24F3" w:rsidR="003727F5" w:rsidRDefault="003727F5" w:rsidP="00043A3F">
      <w:pPr>
        <w:autoSpaceDE w:val="0"/>
        <w:autoSpaceDN w:val="0"/>
        <w:adjustRightInd w:val="0"/>
        <w:spacing w:line="240" w:lineRule="auto"/>
        <w:rPr>
          <w:rFonts w:ascii="FuturaStd-Light" w:hAnsi="FuturaStd-Light" w:cs="FuturaStd-Light"/>
          <w:sz w:val="19"/>
          <w:szCs w:val="19"/>
        </w:rPr>
      </w:pPr>
    </w:p>
    <w:p w14:paraId="1C294FBA" w14:textId="77777777" w:rsidR="003727F5" w:rsidRDefault="003727F5" w:rsidP="00043A3F">
      <w:pPr>
        <w:autoSpaceDE w:val="0"/>
        <w:autoSpaceDN w:val="0"/>
        <w:adjustRightInd w:val="0"/>
        <w:spacing w:line="240" w:lineRule="auto"/>
        <w:rPr>
          <w:rFonts w:ascii="FuturaStd-Light" w:hAnsi="FuturaStd-Light" w:cs="FuturaStd-Light"/>
          <w:sz w:val="19"/>
          <w:szCs w:val="19"/>
        </w:rPr>
      </w:pPr>
    </w:p>
    <w:p w14:paraId="122BA848" w14:textId="77777777" w:rsidR="00043A3F" w:rsidRDefault="002D3A37" w:rsidP="00D777E9">
      <w:pPr>
        <w:autoSpaceDE w:val="0"/>
        <w:autoSpaceDN w:val="0"/>
        <w:adjustRightInd w:val="0"/>
        <w:spacing w:line="240" w:lineRule="auto"/>
        <w:rPr>
          <w:rFonts w:ascii="FuturaStd-Light" w:hAnsi="FuturaStd-Light" w:cs="FuturaStd-Light"/>
          <w:b w:val="0"/>
          <w:bCs/>
          <w:sz w:val="19"/>
          <w:szCs w:val="19"/>
        </w:rPr>
      </w:pPr>
      <w:r>
        <w:rPr>
          <w:rFonts w:ascii="FuturaStd-Light" w:hAnsi="FuturaStd-Light" w:cs="FuturaStd-Light"/>
          <w:noProof/>
          <w:sz w:val="19"/>
          <w:szCs w:val="19"/>
          <w:lang w:val="es-CO" w:eastAsia="es-CO"/>
        </w:rPr>
        <w:drawing>
          <wp:anchor distT="0" distB="0" distL="114300" distR="114300" simplePos="0" relativeHeight="251662336" behindDoc="1" locked="0" layoutInCell="1" allowOverlap="1" wp14:anchorId="7C329DA0" wp14:editId="71D771D6">
            <wp:simplePos x="0" y="0"/>
            <wp:positionH relativeFrom="column">
              <wp:posOffset>615315</wp:posOffset>
            </wp:positionH>
            <wp:positionV relativeFrom="paragraph">
              <wp:posOffset>223520</wp:posOffset>
            </wp:positionV>
            <wp:extent cx="5143500" cy="3905250"/>
            <wp:effectExtent l="0" t="171450" r="0" b="247650"/>
            <wp:wrapSquare wrapText="bothSides"/>
            <wp:docPr id="19" name="Diagrama 19" descr="Descripción de los componentes del PAAC y  su relación. " title="Gráfico PAA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FE38808" w14:textId="77777777" w:rsidR="00043A3F" w:rsidRPr="004626C8" w:rsidRDefault="00043A3F" w:rsidP="00043A3F">
      <w:pPr>
        <w:pStyle w:val="Ttulo1"/>
        <w:rPr>
          <w:rFonts w:cstheme="majorHAnsi"/>
          <w:bCs/>
          <w:sz w:val="48"/>
        </w:rPr>
      </w:pPr>
      <w:r w:rsidRPr="00A7635E">
        <w:rPr>
          <w:bCs/>
        </w:rPr>
        <w:lastRenderedPageBreak/>
        <w:t xml:space="preserve">2. </w:t>
      </w:r>
      <w:r w:rsidRPr="004626C8">
        <w:rPr>
          <w:rFonts w:cstheme="majorHAnsi"/>
          <w:bCs/>
          <w:sz w:val="48"/>
        </w:rPr>
        <w:t>OBJETIVOS</w:t>
      </w:r>
    </w:p>
    <w:p w14:paraId="46E66563" w14:textId="77777777" w:rsidR="00613EFB" w:rsidRPr="004626C8" w:rsidRDefault="00613EFB" w:rsidP="00043A3F">
      <w:pPr>
        <w:pStyle w:val="Ttulo1"/>
        <w:rPr>
          <w:rFonts w:cstheme="majorHAnsi"/>
          <w:b w:val="0"/>
          <w:bCs/>
          <w:sz w:val="48"/>
        </w:rPr>
      </w:pPr>
    </w:p>
    <w:p w14:paraId="0FCC4F93" w14:textId="77777777" w:rsidR="00043A3F" w:rsidRPr="004626C8" w:rsidRDefault="00043A3F" w:rsidP="00043A3F">
      <w:pPr>
        <w:pStyle w:val="Ttulo1"/>
        <w:rPr>
          <w:rFonts w:cstheme="majorHAnsi"/>
          <w:bCs/>
          <w:sz w:val="28"/>
          <w:szCs w:val="26"/>
        </w:rPr>
      </w:pPr>
      <w:r w:rsidRPr="004626C8">
        <w:rPr>
          <w:rFonts w:cstheme="majorHAnsi"/>
          <w:bCs/>
          <w:sz w:val="56"/>
        </w:rPr>
        <w:t xml:space="preserve"> </w:t>
      </w:r>
      <w:r w:rsidRPr="004626C8">
        <w:rPr>
          <w:rFonts w:cstheme="majorHAnsi"/>
          <w:bCs/>
          <w:sz w:val="28"/>
          <w:szCs w:val="26"/>
        </w:rPr>
        <w:t>2.1 Objetivo general</w:t>
      </w:r>
    </w:p>
    <w:p w14:paraId="2C156E41"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4D3381C3" w14:textId="3EE3C34B" w:rsidR="00D777E9" w:rsidRPr="00530548" w:rsidRDefault="000D7859"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Establecer las</w:t>
      </w:r>
      <w:r w:rsidR="00043A3F" w:rsidRPr="00530548">
        <w:rPr>
          <w:rFonts w:asciiTheme="majorHAnsi" w:hAnsiTheme="majorHAnsi" w:cstheme="majorHAnsi"/>
          <w:b w:val="0"/>
          <w:color w:val="auto"/>
          <w:sz w:val="24"/>
          <w:szCs w:val="19"/>
        </w:rPr>
        <w:t xml:space="preserve"> </w:t>
      </w:r>
      <w:r w:rsidR="00866E54" w:rsidRPr="00530548">
        <w:rPr>
          <w:rFonts w:asciiTheme="majorHAnsi" w:hAnsiTheme="majorHAnsi" w:cstheme="majorHAnsi"/>
          <w:b w:val="0"/>
          <w:color w:val="auto"/>
          <w:sz w:val="24"/>
          <w:szCs w:val="19"/>
        </w:rPr>
        <w:t xml:space="preserve">estrategias </w:t>
      </w:r>
      <w:r w:rsidR="00866E54">
        <w:rPr>
          <w:rFonts w:asciiTheme="majorHAnsi" w:hAnsiTheme="majorHAnsi" w:cstheme="majorHAnsi"/>
          <w:b w:val="0"/>
          <w:color w:val="auto"/>
          <w:sz w:val="24"/>
          <w:szCs w:val="19"/>
        </w:rPr>
        <w:t>que</w:t>
      </w:r>
      <w:r w:rsidR="00314807">
        <w:rPr>
          <w:rFonts w:asciiTheme="majorHAnsi" w:hAnsiTheme="majorHAnsi" w:cstheme="majorHAnsi"/>
          <w:b w:val="0"/>
          <w:color w:val="auto"/>
          <w:sz w:val="24"/>
          <w:szCs w:val="19"/>
        </w:rPr>
        <w:t xml:space="preserve"> permitan a la </w:t>
      </w:r>
      <w:r w:rsidR="00043A3F" w:rsidRPr="00530548">
        <w:rPr>
          <w:rFonts w:asciiTheme="majorHAnsi" w:hAnsiTheme="majorHAnsi" w:cstheme="majorHAnsi"/>
          <w:b w:val="0"/>
          <w:color w:val="auto"/>
          <w:sz w:val="24"/>
          <w:szCs w:val="19"/>
        </w:rPr>
        <w:t xml:space="preserve">Corporación </w:t>
      </w:r>
      <w:r w:rsidR="00314807" w:rsidRPr="00314807">
        <w:rPr>
          <w:rFonts w:asciiTheme="majorHAnsi" w:hAnsiTheme="majorHAnsi" w:cstheme="majorHAnsi"/>
          <w:b w:val="0"/>
          <w:color w:val="auto"/>
          <w:sz w:val="24"/>
          <w:szCs w:val="19"/>
        </w:rPr>
        <w:t xml:space="preserve">promover la cultura de la legalidad e identificar, medir, controlar y monitorear </w:t>
      </w:r>
      <w:r w:rsidR="00314807">
        <w:rPr>
          <w:rFonts w:asciiTheme="majorHAnsi" w:hAnsiTheme="majorHAnsi" w:cstheme="majorHAnsi"/>
          <w:b w:val="0"/>
          <w:color w:val="auto"/>
          <w:sz w:val="24"/>
          <w:szCs w:val="19"/>
        </w:rPr>
        <w:t>continuamente</w:t>
      </w:r>
      <w:r w:rsidR="00314807" w:rsidRPr="00314807">
        <w:rPr>
          <w:rFonts w:asciiTheme="majorHAnsi" w:hAnsiTheme="majorHAnsi" w:cstheme="majorHAnsi"/>
          <w:b w:val="0"/>
          <w:color w:val="auto"/>
          <w:sz w:val="24"/>
          <w:szCs w:val="19"/>
        </w:rPr>
        <w:t xml:space="preserve"> el riesgo de corrupción en e</w:t>
      </w:r>
      <w:r w:rsidR="00314807">
        <w:rPr>
          <w:rFonts w:asciiTheme="majorHAnsi" w:hAnsiTheme="majorHAnsi" w:cstheme="majorHAnsi"/>
          <w:b w:val="0"/>
          <w:color w:val="auto"/>
          <w:sz w:val="24"/>
          <w:szCs w:val="19"/>
        </w:rPr>
        <w:t>l desarrollo de sus actividades, planes, programas y procesos.</w:t>
      </w:r>
    </w:p>
    <w:p w14:paraId="4C0600FD" w14:textId="77777777" w:rsidR="00043A3F" w:rsidRPr="004626C8" w:rsidRDefault="00D777E9" w:rsidP="000C2FAE">
      <w:pPr>
        <w:autoSpaceDE w:val="0"/>
        <w:autoSpaceDN w:val="0"/>
        <w:adjustRightInd w:val="0"/>
        <w:spacing w:line="240" w:lineRule="auto"/>
        <w:ind w:right="395"/>
        <w:jc w:val="both"/>
        <w:rPr>
          <w:rFonts w:asciiTheme="majorHAnsi" w:hAnsiTheme="majorHAnsi" w:cstheme="majorHAnsi"/>
          <w:sz w:val="18"/>
          <w:szCs w:val="19"/>
        </w:rPr>
      </w:pPr>
      <w:r w:rsidRPr="004626C8">
        <w:rPr>
          <w:rFonts w:asciiTheme="majorHAnsi" w:hAnsiTheme="majorHAnsi" w:cstheme="majorHAnsi"/>
          <w:sz w:val="18"/>
          <w:szCs w:val="19"/>
        </w:rPr>
        <w:t xml:space="preserve"> </w:t>
      </w:r>
    </w:p>
    <w:p w14:paraId="1D60BA03" w14:textId="77777777" w:rsidR="00043A3F" w:rsidRPr="004626C8" w:rsidRDefault="00043A3F" w:rsidP="000C2FAE">
      <w:pPr>
        <w:pStyle w:val="Ttulo1"/>
        <w:spacing w:after="240"/>
        <w:ind w:right="395"/>
        <w:rPr>
          <w:rFonts w:cstheme="majorHAnsi"/>
          <w:sz w:val="56"/>
        </w:rPr>
      </w:pPr>
      <w:r w:rsidRPr="004626C8">
        <w:rPr>
          <w:rFonts w:cstheme="majorHAnsi"/>
          <w:bCs/>
          <w:sz w:val="28"/>
          <w:szCs w:val="26"/>
        </w:rPr>
        <w:t xml:space="preserve">2.2 Objetivos específicos </w:t>
      </w:r>
    </w:p>
    <w:p w14:paraId="22CCBF3C"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Identificar, analizar, prevenir y controlar los riesgos de corrupción</w:t>
      </w:r>
      <w:r w:rsidR="00B93B8B" w:rsidRPr="00530548">
        <w:rPr>
          <w:rFonts w:asciiTheme="majorHAnsi" w:hAnsiTheme="majorHAnsi" w:cstheme="majorHAnsi"/>
          <w:b w:val="0"/>
          <w:color w:val="auto"/>
          <w:sz w:val="24"/>
          <w:szCs w:val="24"/>
        </w:rPr>
        <w:t xml:space="preserve"> que se pueden presentar en la C</w:t>
      </w:r>
      <w:r w:rsidRPr="00530548">
        <w:rPr>
          <w:rFonts w:asciiTheme="majorHAnsi" w:hAnsiTheme="majorHAnsi" w:cstheme="majorHAnsi"/>
          <w:b w:val="0"/>
          <w:color w:val="auto"/>
          <w:sz w:val="24"/>
          <w:szCs w:val="24"/>
        </w:rPr>
        <w:t>orporación.</w:t>
      </w:r>
    </w:p>
    <w:p w14:paraId="23D138D7"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Estandarizar, automatizar y racionalizar los trámites y otros procedimientos administrativos que favorezcan la atención de los grupos de interés de la Corporación.</w:t>
      </w:r>
    </w:p>
    <w:p w14:paraId="2C7E53FE" w14:textId="75061262"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acciones que garanticen dentro de la gestión de la Corporación el desarrollo de espacios y canales de comunicación para informar de manera</w:t>
      </w:r>
      <w:r w:rsidR="00866E54">
        <w:rPr>
          <w:rFonts w:asciiTheme="majorHAnsi" w:hAnsiTheme="majorHAnsi" w:cstheme="majorHAnsi"/>
          <w:b w:val="0"/>
          <w:color w:val="auto"/>
          <w:sz w:val="24"/>
          <w:szCs w:val="24"/>
        </w:rPr>
        <w:t xml:space="preserve"> transparente y</w:t>
      </w:r>
      <w:r w:rsidRPr="00530548">
        <w:rPr>
          <w:rFonts w:asciiTheme="majorHAnsi" w:hAnsiTheme="majorHAnsi" w:cstheme="majorHAnsi"/>
          <w:b w:val="0"/>
          <w:color w:val="auto"/>
          <w:sz w:val="24"/>
          <w:szCs w:val="24"/>
        </w:rPr>
        <w:t xml:space="preserve"> permanente a los grupos de interés y la ciudadanía.</w:t>
      </w:r>
    </w:p>
    <w:p w14:paraId="0569007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Fortalecer</w:t>
      </w:r>
      <w:r w:rsidR="00B93B8B" w:rsidRPr="00530548">
        <w:rPr>
          <w:rFonts w:asciiTheme="majorHAnsi" w:hAnsiTheme="majorHAnsi" w:cstheme="majorHAnsi"/>
          <w:b w:val="0"/>
          <w:color w:val="auto"/>
          <w:sz w:val="24"/>
          <w:szCs w:val="24"/>
        </w:rPr>
        <w:t xml:space="preserve"> los mecanismos de Atención al C</w:t>
      </w:r>
      <w:r w:rsidRPr="00530548">
        <w:rPr>
          <w:rFonts w:asciiTheme="majorHAnsi" w:hAnsiTheme="majorHAnsi" w:cstheme="majorHAnsi"/>
          <w:b w:val="0"/>
          <w:color w:val="auto"/>
          <w:sz w:val="24"/>
          <w:szCs w:val="24"/>
        </w:rPr>
        <w:t>iudadano asegurando una mejora en la prestación del servicio y satisfacción de los usuarios de la Corporación.</w:t>
      </w:r>
    </w:p>
    <w:p w14:paraId="284433E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Generar lineamientos que permitan la eficacia de las acciones en materia de transparencia, buen gobierno, información y comunicación.</w:t>
      </w:r>
    </w:p>
    <w:p w14:paraId="5B8891EA"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Desarrollar iniciativas para fomentar la apropiación de valores y prácticas que garanticen la prioridad del interés general en el servicio público, desde la perspectiva de procesos de cambio cultural permanentes.</w:t>
      </w:r>
    </w:p>
    <w:p w14:paraId="2152AC28"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mecanismos para prevenir y controlar la aparición de conflictos de intereses en la entidad con el objeto de evitar la afectación del servicio y el interés general.</w:t>
      </w:r>
    </w:p>
    <w:p w14:paraId="7BA32E74" w14:textId="77777777" w:rsidR="00303322" w:rsidRPr="00303322" w:rsidRDefault="00303322" w:rsidP="00303322">
      <w:pPr>
        <w:spacing w:after="160" w:line="259" w:lineRule="auto"/>
        <w:ind w:left="720" w:right="395"/>
        <w:jc w:val="both"/>
        <w:rPr>
          <w:rFonts w:ascii="FuturaStd-Light" w:hAnsi="FuturaStd-Light" w:cs="FuturaStd-Light"/>
          <w:sz w:val="19"/>
          <w:szCs w:val="19"/>
        </w:rPr>
      </w:pPr>
    </w:p>
    <w:p w14:paraId="3E3A139F" w14:textId="77777777" w:rsidR="00613EFB" w:rsidRDefault="00613EFB" w:rsidP="00F66E23">
      <w:pPr>
        <w:numPr>
          <w:ilvl w:val="0"/>
          <w:numId w:val="1"/>
        </w:numPr>
        <w:spacing w:after="160" w:line="259" w:lineRule="auto"/>
        <w:ind w:right="395"/>
        <w:jc w:val="both"/>
        <w:rPr>
          <w:rFonts w:ascii="FuturaStd-Light" w:hAnsi="FuturaStd-Light" w:cs="FuturaStd-Light"/>
          <w:sz w:val="19"/>
          <w:szCs w:val="19"/>
        </w:rPr>
      </w:pPr>
      <w:r w:rsidRPr="004626C8">
        <w:rPr>
          <w:rFonts w:asciiTheme="majorHAnsi" w:hAnsiTheme="majorHAnsi" w:cstheme="majorHAnsi"/>
          <w:sz w:val="18"/>
          <w:szCs w:val="19"/>
        </w:rPr>
        <w:br w:type="page"/>
      </w:r>
    </w:p>
    <w:p w14:paraId="550FA1CA" w14:textId="77777777" w:rsidR="00B126DA" w:rsidRDefault="00B126DA" w:rsidP="00043A3F">
      <w:pPr>
        <w:pStyle w:val="Ttulo1"/>
        <w:rPr>
          <w:bCs/>
        </w:rPr>
        <w:sectPr w:rsidR="00B126DA" w:rsidSect="00C97B9C">
          <w:headerReference w:type="default" r:id="rId16"/>
          <w:footerReference w:type="default" r:id="rId17"/>
          <w:footerReference w:type="first" r:id="rId18"/>
          <w:pgSz w:w="11906" w:h="16838" w:code="9"/>
          <w:pgMar w:top="720" w:right="936" w:bottom="720" w:left="936" w:header="0" w:footer="289" w:gutter="0"/>
          <w:pgNumType w:start="0"/>
          <w:cols w:space="720"/>
          <w:titlePg/>
          <w:docGrid w:linePitch="382"/>
        </w:sectPr>
      </w:pPr>
    </w:p>
    <w:p w14:paraId="53BE92DB" w14:textId="77777777" w:rsidR="00043A3F" w:rsidRPr="004626C8" w:rsidRDefault="00043A3F" w:rsidP="00B126DA">
      <w:pPr>
        <w:pStyle w:val="Ttulo1"/>
        <w:jc w:val="center"/>
        <w:rPr>
          <w:rFonts w:cstheme="majorHAnsi"/>
          <w:b w:val="0"/>
          <w:bCs/>
          <w:sz w:val="48"/>
        </w:rPr>
      </w:pPr>
      <w:r w:rsidRPr="00A7635E">
        <w:rPr>
          <w:bCs/>
        </w:rPr>
        <w:lastRenderedPageBreak/>
        <w:t xml:space="preserve">3. </w:t>
      </w:r>
      <w:r w:rsidRPr="004626C8">
        <w:rPr>
          <w:rFonts w:cstheme="majorHAnsi"/>
          <w:bCs/>
          <w:sz w:val="48"/>
        </w:rPr>
        <w:t>COMPONENTES QUE INTEGRAN EL PLAN</w:t>
      </w:r>
    </w:p>
    <w:p w14:paraId="5114B88B" w14:textId="77777777" w:rsidR="00043A3F" w:rsidRPr="004626C8" w:rsidRDefault="00043A3F" w:rsidP="00043A3F">
      <w:pPr>
        <w:jc w:val="center"/>
        <w:rPr>
          <w:rFonts w:asciiTheme="majorHAnsi" w:hAnsiTheme="majorHAnsi" w:cstheme="majorHAnsi"/>
          <w:b w:val="0"/>
          <w:bCs/>
          <w:sz w:val="18"/>
          <w:szCs w:val="19"/>
        </w:rPr>
      </w:pPr>
    </w:p>
    <w:p w14:paraId="22F8964C" w14:textId="77777777" w:rsidR="00043A3F" w:rsidRPr="004626C8" w:rsidRDefault="00043A3F" w:rsidP="005E29F9">
      <w:pPr>
        <w:pStyle w:val="Ttulo"/>
        <w:rPr>
          <w:rFonts w:cstheme="majorHAnsi"/>
          <w:sz w:val="32"/>
          <w:szCs w:val="32"/>
        </w:rPr>
      </w:pPr>
      <w:r w:rsidRPr="004626C8">
        <w:rPr>
          <w:rFonts w:cstheme="majorHAnsi"/>
          <w:sz w:val="32"/>
          <w:szCs w:val="32"/>
        </w:rPr>
        <w:t xml:space="preserve">3.1. Gestión del Riesgo de Corrupción - Mapa de Riesgos de Corrupción </w:t>
      </w:r>
    </w:p>
    <w:p w14:paraId="1904B3AC" w14:textId="3567D1D1" w:rsidR="007E7369" w:rsidRDefault="00043A3F" w:rsidP="000C2FAE">
      <w:pPr>
        <w:autoSpaceDE w:val="0"/>
        <w:autoSpaceDN w:val="0"/>
        <w:adjustRightInd w:val="0"/>
        <w:spacing w:line="240" w:lineRule="auto"/>
        <w:ind w:right="1081"/>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Herramienta que le permite a la entidad identificar, analizar y controlar los posibles hechos generadores de corrupción, tanto internos como externos. A partir de la determinación de los riesgos de posibles actos de corrupción, causas y sus consecuencias se establecen las medidas orientadas a controlarlos.</w:t>
      </w:r>
    </w:p>
    <w:tbl>
      <w:tblPr>
        <w:tblW w:w="0" w:type="auto"/>
        <w:tblCellMar>
          <w:left w:w="70" w:type="dxa"/>
          <w:right w:w="70" w:type="dxa"/>
        </w:tblCellMar>
        <w:tblLook w:val="04A0" w:firstRow="1" w:lastRow="0" w:firstColumn="1" w:lastColumn="0" w:noHBand="0" w:noVBand="1"/>
      </w:tblPr>
      <w:tblGrid>
        <w:gridCol w:w="2467"/>
        <w:gridCol w:w="419"/>
        <w:gridCol w:w="3259"/>
        <w:gridCol w:w="3571"/>
        <w:gridCol w:w="2362"/>
        <w:gridCol w:w="3310"/>
      </w:tblGrid>
      <w:tr w:rsidR="00F82ED4" w:rsidRPr="00F82ED4" w14:paraId="1C99598B" w14:textId="77777777" w:rsidTr="00F82ED4">
        <w:trPr>
          <w:trHeight w:val="300"/>
        </w:trPr>
        <w:tc>
          <w:tcPr>
            <w:tcW w:w="15163" w:type="dxa"/>
            <w:gridSpan w:val="6"/>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168C39FD"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 xml:space="preserve">Componente 1: Gestión del Riesgo de Corrupción </w:t>
            </w:r>
          </w:p>
        </w:tc>
      </w:tr>
      <w:tr w:rsidR="00F82ED4" w:rsidRPr="00F82ED4" w14:paraId="670F5AC3" w14:textId="77777777" w:rsidTr="00F82ED4">
        <w:trPr>
          <w:trHeight w:val="510"/>
        </w:trPr>
        <w:tc>
          <w:tcPr>
            <w:tcW w:w="0" w:type="auto"/>
            <w:tcBorders>
              <w:top w:val="nil"/>
              <w:left w:val="single" w:sz="4" w:space="0" w:color="A6A6A6"/>
              <w:bottom w:val="single" w:sz="4" w:space="0" w:color="A6A6A6"/>
              <w:right w:val="single" w:sz="4" w:space="0" w:color="A6A6A6"/>
            </w:tcBorders>
            <w:shd w:val="clear" w:color="E7E6E6" w:fill="F2F2F2"/>
            <w:vAlign w:val="center"/>
            <w:hideMark/>
          </w:tcPr>
          <w:p w14:paraId="420CF549"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 procesos</w:t>
            </w:r>
          </w:p>
        </w:tc>
        <w:tc>
          <w:tcPr>
            <w:tcW w:w="0" w:type="auto"/>
            <w:gridSpan w:val="2"/>
            <w:tcBorders>
              <w:top w:val="single" w:sz="4" w:space="0" w:color="A6A6A6"/>
              <w:left w:val="nil"/>
              <w:bottom w:val="single" w:sz="4" w:space="0" w:color="A6A6A6"/>
              <w:right w:val="single" w:sz="4" w:space="0" w:color="A6A6A6"/>
            </w:tcBorders>
            <w:shd w:val="clear" w:color="E7E6E6" w:fill="F2F2F2"/>
            <w:vAlign w:val="center"/>
            <w:hideMark/>
          </w:tcPr>
          <w:p w14:paraId="062AD42B"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Actividades</w:t>
            </w:r>
          </w:p>
        </w:tc>
        <w:tc>
          <w:tcPr>
            <w:tcW w:w="0" w:type="auto"/>
            <w:tcBorders>
              <w:top w:val="nil"/>
              <w:left w:val="nil"/>
              <w:bottom w:val="single" w:sz="4" w:space="0" w:color="A6A6A6"/>
              <w:right w:val="single" w:sz="4" w:space="0" w:color="A6A6A6"/>
            </w:tcBorders>
            <w:shd w:val="clear" w:color="E7E6E6" w:fill="F2F2F2"/>
            <w:vAlign w:val="center"/>
            <w:hideMark/>
          </w:tcPr>
          <w:p w14:paraId="341A1AF0"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Meta o producto</w:t>
            </w:r>
          </w:p>
        </w:tc>
        <w:tc>
          <w:tcPr>
            <w:tcW w:w="0" w:type="auto"/>
            <w:tcBorders>
              <w:top w:val="nil"/>
              <w:left w:val="nil"/>
              <w:bottom w:val="single" w:sz="4" w:space="0" w:color="A6A6A6"/>
              <w:right w:val="single" w:sz="4" w:space="0" w:color="A6A6A6"/>
            </w:tcBorders>
            <w:shd w:val="clear" w:color="E7E6E6" w:fill="F2F2F2"/>
            <w:vAlign w:val="center"/>
            <w:hideMark/>
          </w:tcPr>
          <w:p w14:paraId="68882E32"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Responsable</w:t>
            </w:r>
          </w:p>
        </w:tc>
        <w:tc>
          <w:tcPr>
            <w:tcW w:w="3310" w:type="dxa"/>
            <w:tcBorders>
              <w:top w:val="nil"/>
              <w:left w:val="nil"/>
              <w:bottom w:val="single" w:sz="4" w:space="0" w:color="A6A6A6"/>
              <w:right w:val="single" w:sz="4" w:space="0" w:color="A6A6A6"/>
            </w:tcBorders>
            <w:shd w:val="clear" w:color="E7E6E6" w:fill="F2F2F2"/>
            <w:vAlign w:val="center"/>
            <w:hideMark/>
          </w:tcPr>
          <w:p w14:paraId="4B61192B"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 xml:space="preserve">Fecha programada </w:t>
            </w:r>
          </w:p>
        </w:tc>
      </w:tr>
      <w:tr w:rsidR="00F82ED4" w:rsidRPr="00F82ED4" w14:paraId="539694D2" w14:textId="77777777" w:rsidTr="00F82ED4">
        <w:trPr>
          <w:trHeight w:val="1144"/>
        </w:trPr>
        <w:tc>
          <w:tcPr>
            <w:tcW w:w="0" w:type="auto"/>
            <w:tcBorders>
              <w:top w:val="nil"/>
              <w:left w:val="single" w:sz="4" w:space="0" w:color="A6A6A6"/>
              <w:bottom w:val="single" w:sz="4" w:space="0" w:color="A6A6A6"/>
              <w:right w:val="single" w:sz="4" w:space="0" w:color="A6A6A6"/>
            </w:tcBorders>
            <w:shd w:val="clear" w:color="E7E6E6" w:fill="D9E1F2"/>
            <w:vAlign w:val="center"/>
            <w:hideMark/>
          </w:tcPr>
          <w:p w14:paraId="5319EA5E"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1</w:t>
            </w:r>
            <w:r w:rsidRPr="00F82ED4">
              <w:rPr>
                <w:rFonts w:ascii="Arial" w:eastAsia="Times New Roman" w:hAnsi="Arial" w:cs="Arial"/>
                <w:bCs/>
                <w:color w:val="000000"/>
                <w:sz w:val="20"/>
                <w:szCs w:val="20"/>
                <w:lang w:val="es-CO" w:eastAsia="es-CO"/>
              </w:rPr>
              <w:br/>
              <w:t>Política de Administración de Riesgos</w:t>
            </w:r>
          </w:p>
        </w:tc>
        <w:tc>
          <w:tcPr>
            <w:tcW w:w="0" w:type="auto"/>
            <w:tcBorders>
              <w:top w:val="nil"/>
              <w:left w:val="nil"/>
              <w:bottom w:val="single" w:sz="4" w:space="0" w:color="A6A6A6"/>
              <w:right w:val="single" w:sz="4" w:space="0" w:color="A6A6A6"/>
            </w:tcBorders>
            <w:shd w:val="clear" w:color="auto" w:fill="auto"/>
            <w:vAlign w:val="center"/>
            <w:hideMark/>
          </w:tcPr>
          <w:p w14:paraId="2440F7D5"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1.1</w:t>
            </w:r>
          </w:p>
        </w:tc>
        <w:tc>
          <w:tcPr>
            <w:tcW w:w="0" w:type="auto"/>
            <w:tcBorders>
              <w:top w:val="nil"/>
              <w:left w:val="nil"/>
              <w:bottom w:val="single" w:sz="4" w:space="0" w:color="A6A6A6"/>
              <w:right w:val="single" w:sz="4" w:space="0" w:color="A6A6A6"/>
            </w:tcBorders>
            <w:shd w:val="clear" w:color="auto" w:fill="auto"/>
            <w:vAlign w:val="center"/>
            <w:hideMark/>
          </w:tcPr>
          <w:p w14:paraId="6B707E7E"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Fortalecer el conocimiento de la Política de Administración de Riesgo al interior de la Corporación</w:t>
            </w:r>
          </w:p>
        </w:tc>
        <w:tc>
          <w:tcPr>
            <w:tcW w:w="0" w:type="auto"/>
            <w:tcBorders>
              <w:top w:val="nil"/>
              <w:left w:val="nil"/>
              <w:bottom w:val="single" w:sz="4" w:space="0" w:color="A6A6A6"/>
              <w:right w:val="single" w:sz="4" w:space="0" w:color="A6A6A6"/>
            </w:tcBorders>
            <w:shd w:val="clear" w:color="auto" w:fill="auto"/>
            <w:vAlign w:val="center"/>
            <w:hideMark/>
          </w:tcPr>
          <w:p w14:paraId="55B198FD"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Sensibilización de la Política de administración de riesgos </w:t>
            </w:r>
          </w:p>
        </w:tc>
        <w:tc>
          <w:tcPr>
            <w:tcW w:w="0" w:type="auto"/>
            <w:tcBorders>
              <w:top w:val="nil"/>
              <w:left w:val="nil"/>
              <w:bottom w:val="single" w:sz="4" w:space="0" w:color="A6A6A6"/>
              <w:right w:val="single" w:sz="4" w:space="0" w:color="A6A6A6"/>
            </w:tcBorders>
            <w:shd w:val="clear" w:color="auto" w:fill="auto"/>
            <w:vAlign w:val="center"/>
            <w:hideMark/>
          </w:tcPr>
          <w:p w14:paraId="19470D6F"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Oficina de Planeación</w:t>
            </w:r>
            <w:r w:rsidRPr="00F82ED4">
              <w:rPr>
                <w:rFonts w:ascii="Arial" w:eastAsia="Times New Roman" w:hAnsi="Arial" w:cs="Arial"/>
                <w:b w:val="0"/>
                <w:color w:val="000000"/>
                <w:sz w:val="20"/>
                <w:szCs w:val="20"/>
                <w:lang w:val="es-CO" w:eastAsia="es-CO"/>
              </w:rPr>
              <w:br/>
              <w:t>(Coordinación del grupo de planeación estratégica corporativa)</w:t>
            </w:r>
          </w:p>
        </w:tc>
        <w:tc>
          <w:tcPr>
            <w:tcW w:w="3310" w:type="dxa"/>
            <w:tcBorders>
              <w:top w:val="nil"/>
              <w:left w:val="nil"/>
              <w:bottom w:val="single" w:sz="4" w:space="0" w:color="A6A6A6"/>
              <w:right w:val="single" w:sz="4" w:space="0" w:color="A6A6A6"/>
            </w:tcBorders>
            <w:shd w:val="clear" w:color="auto" w:fill="auto"/>
            <w:vAlign w:val="center"/>
            <w:hideMark/>
          </w:tcPr>
          <w:p w14:paraId="55DB27E6"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30/6/2024</w:t>
            </w:r>
          </w:p>
        </w:tc>
      </w:tr>
      <w:tr w:rsidR="00F82ED4" w:rsidRPr="00F82ED4" w14:paraId="09682B84" w14:textId="77777777" w:rsidTr="00F82ED4">
        <w:trPr>
          <w:trHeight w:val="1276"/>
        </w:trPr>
        <w:tc>
          <w:tcPr>
            <w:tcW w:w="0" w:type="auto"/>
            <w:tcBorders>
              <w:top w:val="nil"/>
              <w:left w:val="single" w:sz="4" w:space="0" w:color="A6A6A6"/>
              <w:bottom w:val="single" w:sz="4" w:space="0" w:color="A6A6A6"/>
              <w:right w:val="single" w:sz="4" w:space="0" w:color="A6A6A6"/>
            </w:tcBorders>
            <w:shd w:val="clear" w:color="E7E6E6" w:fill="D9E1F2"/>
            <w:vAlign w:val="center"/>
            <w:hideMark/>
          </w:tcPr>
          <w:p w14:paraId="52D81634"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2</w:t>
            </w:r>
            <w:r w:rsidRPr="00F82ED4">
              <w:rPr>
                <w:rFonts w:ascii="Arial" w:eastAsia="Times New Roman" w:hAnsi="Arial" w:cs="Arial"/>
                <w:bCs/>
                <w:color w:val="000000"/>
                <w:sz w:val="20"/>
                <w:szCs w:val="20"/>
                <w:lang w:val="es-CO" w:eastAsia="es-CO"/>
              </w:rPr>
              <w:br/>
              <w:t>Construcción del Mapa de Riesgos de Corrupción</w:t>
            </w:r>
          </w:p>
        </w:tc>
        <w:tc>
          <w:tcPr>
            <w:tcW w:w="0" w:type="auto"/>
            <w:tcBorders>
              <w:top w:val="nil"/>
              <w:left w:val="nil"/>
              <w:bottom w:val="single" w:sz="4" w:space="0" w:color="A6A6A6"/>
              <w:right w:val="single" w:sz="4" w:space="0" w:color="A6A6A6"/>
            </w:tcBorders>
            <w:shd w:val="clear" w:color="auto" w:fill="auto"/>
            <w:vAlign w:val="center"/>
            <w:hideMark/>
          </w:tcPr>
          <w:p w14:paraId="46D8A188"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2.1</w:t>
            </w:r>
          </w:p>
        </w:tc>
        <w:tc>
          <w:tcPr>
            <w:tcW w:w="0" w:type="auto"/>
            <w:tcBorders>
              <w:top w:val="nil"/>
              <w:left w:val="nil"/>
              <w:bottom w:val="single" w:sz="4" w:space="0" w:color="A6A6A6"/>
              <w:right w:val="single" w:sz="4" w:space="0" w:color="A6A6A6"/>
            </w:tcBorders>
            <w:shd w:val="clear" w:color="auto" w:fill="auto"/>
            <w:vAlign w:val="center"/>
            <w:hideMark/>
          </w:tcPr>
          <w:p w14:paraId="7FB9B3AC"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Revisar y actualizar el Mapa de riesgos de corrupción con cada uno de los procesos de la Corporación.</w:t>
            </w:r>
          </w:p>
        </w:tc>
        <w:tc>
          <w:tcPr>
            <w:tcW w:w="0" w:type="auto"/>
            <w:tcBorders>
              <w:top w:val="nil"/>
              <w:left w:val="nil"/>
              <w:bottom w:val="single" w:sz="4" w:space="0" w:color="A6A6A6"/>
              <w:right w:val="single" w:sz="4" w:space="0" w:color="A6A6A6"/>
            </w:tcBorders>
            <w:shd w:val="clear" w:color="auto" w:fill="auto"/>
            <w:vAlign w:val="center"/>
            <w:hideMark/>
          </w:tcPr>
          <w:p w14:paraId="122EC273"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Mapa de riesgos de corrupción actualizado </w:t>
            </w:r>
          </w:p>
        </w:tc>
        <w:tc>
          <w:tcPr>
            <w:tcW w:w="0" w:type="auto"/>
            <w:tcBorders>
              <w:top w:val="nil"/>
              <w:left w:val="nil"/>
              <w:bottom w:val="single" w:sz="4" w:space="0" w:color="A6A6A6"/>
              <w:right w:val="single" w:sz="4" w:space="0" w:color="A6A6A6"/>
            </w:tcBorders>
            <w:shd w:val="clear" w:color="auto" w:fill="auto"/>
            <w:vAlign w:val="center"/>
            <w:hideMark/>
          </w:tcPr>
          <w:p w14:paraId="26E67E16"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Oficina de Planeación y Líderes de Procesos</w:t>
            </w:r>
          </w:p>
        </w:tc>
        <w:tc>
          <w:tcPr>
            <w:tcW w:w="3310" w:type="dxa"/>
            <w:tcBorders>
              <w:top w:val="nil"/>
              <w:left w:val="nil"/>
              <w:bottom w:val="single" w:sz="4" w:space="0" w:color="A6A6A6"/>
              <w:right w:val="single" w:sz="4" w:space="0" w:color="A6A6A6"/>
            </w:tcBorders>
            <w:shd w:val="clear" w:color="auto" w:fill="auto"/>
            <w:vAlign w:val="center"/>
            <w:hideMark/>
          </w:tcPr>
          <w:p w14:paraId="737FD054"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31/1/2024</w:t>
            </w:r>
          </w:p>
        </w:tc>
      </w:tr>
      <w:tr w:rsidR="00F82ED4" w:rsidRPr="00F82ED4" w14:paraId="63AFCC78" w14:textId="77777777" w:rsidTr="00F82ED4">
        <w:trPr>
          <w:trHeight w:val="1110"/>
        </w:trPr>
        <w:tc>
          <w:tcPr>
            <w:tcW w:w="0" w:type="auto"/>
            <w:tcBorders>
              <w:top w:val="nil"/>
              <w:left w:val="single" w:sz="4" w:space="0" w:color="A6A6A6"/>
              <w:bottom w:val="nil"/>
              <w:right w:val="single" w:sz="4" w:space="0" w:color="A6A6A6"/>
            </w:tcBorders>
            <w:shd w:val="clear" w:color="E7E6E6" w:fill="D9E1F2"/>
            <w:vAlign w:val="center"/>
            <w:hideMark/>
          </w:tcPr>
          <w:p w14:paraId="7C5A2A4F"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3</w:t>
            </w:r>
            <w:r w:rsidRPr="00F82ED4">
              <w:rPr>
                <w:rFonts w:ascii="Arial" w:eastAsia="Times New Roman" w:hAnsi="Arial" w:cs="Arial"/>
                <w:bCs/>
                <w:color w:val="000000"/>
                <w:sz w:val="20"/>
                <w:szCs w:val="20"/>
                <w:lang w:val="es-CO" w:eastAsia="es-CO"/>
              </w:rPr>
              <w:br/>
              <w:t>Consulta y divulgación</w:t>
            </w:r>
          </w:p>
        </w:tc>
        <w:tc>
          <w:tcPr>
            <w:tcW w:w="0" w:type="auto"/>
            <w:tcBorders>
              <w:top w:val="nil"/>
              <w:left w:val="nil"/>
              <w:bottom w:val="single" w:sz="4" w:space="0" w:color="A6A6A6"/>
              <w:right w:val="single" w:sz="4" w:space="0" w:color="A6A6A6"/>
            </w:tcBorders>
            <w:shd w:val="clear" w:color="auto" w:fill="auto"/>
            <w:vAlign w:val="center"/>
            <w:hideMark/>
          </w:tcPr>
          <w:p w14:paraId="2A162438"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3.1</w:t>
            </w:r>
          </w:p>
        </w:tc>
        <w:tc>
          <w:tcPr>
            <w:tcW w:w="0" w:type="auto"/>
            <w:tcBorders>
              <w:top w:val="nil"/>
              <w:left w:val="nil"/>
              <w:bottom w:val="single" w:sz="4" w:space="0" w:color="A6A6A6"/>
              <w:right w:val="single" w:sz="4" w:space="0" w:color="A6A6A6"/>
            </w:tcBorders>
            <w:shd w:val="clear" w:color="auto" w:fill="auto"/>
            <w:vAlign w:val="center"/>
            <w:hideMark/>
          </w:tcPr>
          <w:p w14:paraId="2E783436"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Publicación del Plan Anticorrupción y Atención al ciudadano y del Mapa de Riesgos de Corrupción </w:t>
            </w:r>
          </w:p>
        </w:tc>
        <w:tc>
          <w:tcPr>
            <w:tcW w:w="0" w:type="auto"/>
            <w:tcBorders>
              <w:top w:val="nil"/>
              <w:left w:val="nil"/>
              <w:bottom w:val="single" w:sz="4" w:space="0" w:color="A6A6A6"/>
              <w:right w:val="single" w:sz="4" w:space="0" w:color="A6A6A6"/>
            </w:tcBorders>
            <w:shd w:val="clear" w:color="auto" w:fill="auto"/>
            <w:vAlign w:val="center"/>
            <w:hideMark/>
          </w:tcPr>
          <w:p w14:paraId="5477DA7A"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Plan Anticorrupción y Atención al Ciudadano y Mapa de Riesgos de Corrupción de la vigencia publicados en página web</w:t>
            </w:r>
          </w:p>
        </w:tc>
        <w:tc>
          <w:tcPr>
            <w:tcW w:w="0" w:type="auto"/>
            <w:tcBorders>
              <w:top w:val="nil"/>
              <w:left w:val="nil"/>
              <w:bottom w:val="single" w:sz="4" w:space="0" w:color="A6A6A6"/>
              <w:right w:val="single" w:sz="4" w:space="0" w:color="A6A6A6"/>
            </w:tcBorders>
            <w:shd w:val="clear" w:color="auto" w:fill="auto"/>
            <w:vAlign w:val="center"/>
            <w:hideMark/>
          </w:tcPr>
          <w:p w14:paraId="15055284"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Oficina de Planeación </w:t>
            </w:r>
          </w:p>
        </w:tc>
        <w:tc>
          <w:tcPr>
            <w:tcW w:w="3310" w:type="dxa"/>
            <w:tcBorders>
              <w:top w:val="nil"/>
              <w:left w:val="nil"/>
              <w:bottom w:val="single" w:sz="4" w:space="0" w:color="A6A6A6"/>
              <w:right w:val="single" w:sz="4" w:space="0" w:color="A6A6A6"/>
            </w:tcBorders>
            <w:shd w:val="clear" w:color="auto" w:fill="auto"/>
            <w:vAlign w:val="center"/>
            <w:hideMark/>
          </w:tcPr>
          <w:p w14:paraId="083B3D6A"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31/1/2024</w:t>
            </w:r>
          </w:p>
        </w:tc>
      </w:tr>
      <w:tr w:rsidR="00F82ED4" w:rsidRPr="00F82ED4" w14:paraId="6450323C" w14:textId="77777777" w:rsidTr="00F82ED4">
        <w:trPr>
          <w:trHeight w:val="1860"/>
        </w:trPr>
        <w:tc>
          <w:tcPr>
            <w:tcW w:w="0" w:type="auto"/>
            <w:tcBorders>
              <w:top w:val="single" w:sz="4" w:space="0" w:color="A6A6A6"/>
              <w:left w:val="single" w:sz="4" w:space="0" w:color="A6A6A6"/>
              <w:bottom w:val="single" w:sz="4" w:space="0" w:color="A6A6A6"/>
              <w:right w:val="single" w:sz="4" w:space="0" w:color="A6A6A6"/>
            </w:tcBorders>
            <w:shd w:val="clear" w:color="E7E6E6" w:fill="D9E1F2"/>
            <w:vAlign w:val="center"/>
            <w:hideMark/>
          </w:tcPr>
          <w:p w14:paraId="6A4403F0"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4</w:t>
            </w:r>
            <w:r w:rsidRPr="00F82ED4">
              <w:rPr>
                <w:rFonts w:ascii="Arial" w:eastAsia="Times New Roman" w:hAnsi="Arial" w:cs="Arial"/>
                <w:bCs/>
                <w:color w:val="000000"/>
                <w:sz w:val="20"/>
                <w:szCs w:val="20"/>
                <w:lang w:val="es-CO" w:eastAsia="es-CO"/>
              </w:rPr>
              <w:br/>
              <w:t>Monitorio y revisión</w:t>
            </w:r>
          </w:p>
        </w:tc>
        <w:tc>
          <w:tcPr>
            <w:tcW w:w="0" w:type="auto"/>
            <w:tcBorders>
              <w:top w:val="nil"/>
              <w:left w:val="nil"/>
              <w:bottom w:val="single" w:sz="4" w:space="0" w:color="A6A6A6"/>
              <w:right w:val="single" w:sz="4" w:space="0" w:color="A6A6A6"/>
            </w:tcBorders>
            <w:shd w:val="clear" w:color="auto" w:fill="auto"/>
            <w:vAlign w:val="center"/>
            <w:hideMark/>
          </w:tcPr>
          <w:p w14:paraId="4E58010D"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4.1</w:t>
            </w:r>
          </w:p>
        </w:tc>
        <w:tc>
          <w:tcPr>
            <w:tcW w:w="0" w:type="auto"/>
            <w:tcBorders>
              <w:top w:val="nil"/>
              <w:left w:val="nil"/>
              <w:bottom w:val="single" w:sz="4" w:space="0" w:color="A6A6A6"/>
              <w:right w:val="single" w:sz="4" w:space="0" w:color="A6A6A6"/>
            </w:tcBorders>
            <w:shd w:val="clear" w:color="auto" w:fill="auto"/>
            <w:vAlign w:val="center"/>
            <w:hideMark/>
          </w:tcPr>
          <w:p w14:paraId="212D3B06"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Realizar monitoreo a los controles establecidos, con el fin de evaluar su efectividad</w:t>
            </w:r>
          </w:p>
        </w:tc>
        <w:tc>
          <w:tcPr>
            <w:tcW w:w="0" w:type="auto"/>
            <w:tcBorders>
              <w:top w:val="nil"/>
              <w:left w:val="nil"/>
              <w:bottom w:val="single" w:sz="4" w:space="0" w:color="A6A6A6"/>
              <w:right w:val="single" w:sz="4" w:space="0" w:color="A6A6A6"/>
            </w:tcBorders>
            <w:shd w:val="clear" w:color="auto" w:fill="auto"/>
            <w:vAlign w:val="center"/>
            <w:hideMark/>
          </w:tcPr>
          <w:p w14:paraId="5F3E0CDA"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proofErr w:type="spellStart"/>
            <w:r w:rsidRPr="00F82ED4">
              <w:rPr>
                <w:rFonts w:ascii="Arial" w:eastAsia="Times New Roman" w:hAnsi="Arial" w:cs="Arial"/>
                <w:b w:val="0"/>
                <w:color w:val="000000"/>
                <w:sz w:val="20"/>
                <w:szCs w:val="20"/>
                <w:lang w:val="es-CO" w:eastAsia="es-CO"/>
              </w:rPr>
              <w:t>Monitoreos</w:t>
            </w:r>
            <w:proofErr w:type="spellEnd"/>
            <w:r w:rsidRPr="00F82ED4">
              <w:rPr>
                <w:rFonts w:ascii="Arial" w:eastAsia="Times New Roman" w:hAnsi="Arial" w:cs="Arial"/>
                <w:b w:val="0"/>
                <w:color w:val="000000"/>
                <w:sz w:val="20"/>
                <w:szCs w:val="20"/>
                <w:lang w:val="es-CO" w:eastAsia="es-CO"/>
              </w:rPr>
              <w:t xml:space="preserve"> realizados</w:t>
            </w:r>
          </w:p>
        </w:tc>
        <w:tc>
          <w:tcPr>
            <w:tcW w:w="0" w:type="auto"/>
            <w:tcBorders>
              <w:top w:val="nil"/>
              <w:left w:val="nil"/>
              <w:bottom w:val="single" w:sz="4" w:space="0" w:color="A6A6A6"/>
              <w:right w:val="single" w:sz="4" w:space="0" w:color="A6A6A6"/>
            </w:tcBorders>
            <w:shd w:val="clear" w:color="auto" w:fill="auto"/>
            <w:vAlign w:val="center"/>
            <w:hideMark/>
          </w:tcPr>
          <w:p w14:paraId="6A7FDF75" w14:textId="18D6EC9D"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Líderes de Procesos</w:t>
            </w:r>
            <w:r w:rsidRPr="00F82ED4">
              <w:rPr>
                <w:rFonts w:ascii="Arial" w:eastAsia="Times New Roman" w:hAnsi="Arial" w:cs="Arial"/>
                <w:b w:val="0"/>
                <w:color w:val="000000"/>
                <w:sz w:val="20"/>
                <w:szCs w:val="20"/>
                <w:lang w:val="es-CO" w:eastAsia="es-CO"/>
              </w:rPr>
              <w:br/>
              <w:t xml:space="preserve">Oficina de Planeación </w:t>
            </w:r>
          </w:p>
        </w:tc>
        <w:tc>
          <w:tcPr>
            <w:tcW w:w="3310" w:type="dxa"/>
            <w:tcBorders>
              <w:top w:val="nil"/>
              <w:left w:val="nil"/>
              <w:bottom w:val="single" w:sz="4" w:space="0" w:color="A6A6A6"/>
              <w:right w:val="single" w:sz="4" w:space="0" w:color="A6A6A6"/>
            </w:tcBorders>
            <w:shd w:val="clear" w:color="auto" w:fill="auto"/>
            <w:vAlign w:val="center"/>
            <w:hideMark/>
          </w:tcPr>
          <w:p w14:paraId="46AC8AA8"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De acuerdo a las fechas definidas en cada uno de los componentes del PAAC y Mapa de riesgos de corrupción de los procesos</w:t>
            </w:r>
          </w:p>
        </w:tc>
      </w:tr>
      <w:tr w:rsidR="00F82ED4" w:rsidRPr="00F82ED4" w14:paraId="2EDB86C5" w14:textId="77777777" w:rsidTr="00F82ED4">
        <w:trPr>
          <w:trHeight w:val="1065"/>
        </w:trPr>
        <w:tc>
          <w:tcPr>
            <w:tcW w:w="0" w:type="auto"/>
            <w:tcBorders>
              <w:top w:val="nil"/>
              <w:left w:val="single" w:sz="4" w:space="0" w:color="A6A6A6"/>
              <w:bottom w:val="single" w:sz="4" w:space="0" w:color="A6A6A6"/>
              <w:right w:val="single" w:sz="4" w:space="0" w:color="A6A6A6"/>
            </w:tcBorders>
            <w:shd w:val="clear" w:color="E7E6E6" w:fill="D9E1F2"/>
            <w:vAlign w:val="center"/>
            <w:hideMark/>
          </w:tcPr>
          <w:p w14:paraId="73A41484" w14:textId="77777777" w:rsidR="00F82ED4" w:rsidRPr="00F82ED4" w:rsidRDefault="00F82ED4" w:rsidP="00F82ED4">
            <w:pPr>
              <w:spacing w:line="240" w:lineRule="auto"/>
              <w:jc w:val="center"/>
              <w:rPr>
                <w:rFonts w:ascii="Arial" w:eastAsia="Times New Roman" w:hAnsi="Arial" w:cs="Arial"/>
                <w:bCs/>
                <w:color w:val="000000"/>
                <w:sz w:val="20"/>
                <w:szCs w:val="20"/>
                <w:lang w:val="es-CO" w:eastAsia="es-CO"/>
              </w:rPr>
            </w:pPr>
            <w:r w:rsidRPr="00F82ED4">
              <w:rPr>
                <w:rFonts w:ascii="Arial" w:eastAsia="Times New Roman" w:hAnsi="Arial" w:cs="Arial"/>
                <w:bCs/>
                <w:color w:val="000000"/>
                <w:sz w:val="20"/>
                <w:szCs w:val="20"/>
                <w:lang w:val="es-CO" w:eastAsia="es-CO"/>
              </w:rPr>
              <w:t>Subcomponente/</w:t>
            </w:r>
            <w:r w:rsidRPr="00F82ED4">
              <w:rPr>
                <w:rFonts w:ascii="Arial" w:eastAsia="Times New Roman" w:hAnsi="Arial" w:cs="Arial"/>
                <w:bCs/>
                <w:color w:val="000000"/>
                <w:sz w:val="20"/>
                <w:szCs w:val="20"/>
                <w:lang w:val="es-CO" w:eastAsia="es-CO"/>
              </w:rPr>
              <w:br/>
              <w:t>proceso 5</w:t>
            </w:r>
            <w:r w:rsidRPr="00F82ED4">
              <w:rPr>
                <w:rFonts w:ascii="Arial" w:eastAsia="Times New Roman" w:hAnsi="Arial" w:cs="Arial"/>
                <w:bCs/>
                <w:color w:val="000000"/>
                <w:sz w:val="20"/>
                <w:szCs w:val="20"/>
                <w:lang w:val="es-CO" w:eastAsia="es-CO"/>
              </w:rPr>
              <w:br/>
              <w:t>Seguimiento</w:t>
            </w:r>
          </w:p>
        </w:tc>
        <w:tc>
          <w:tcPr>
            <w:tcW w:w="0" w:type="auto"/>
            <w:tcBorders>
              <w:top w:val="nil"/>
              <w:left w:val="nil"/>
              <w:bottom w:val="single" w:sz="4" w:space="0" w:color="A6A6A6"/>
              <w:right w:val="single" w:sz="4" w:space="0" w:color="A6A6A6"/>
            </w:tcBorders>
            <w:shd w:val="clear" w:color="auto" w:fill="auto"/>
            <w:vAlign w:val="center"/>
            <w:hideMark/>
          </w:tcPr>
          <w:p w14:paraId="78B3FB4B"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5.1</w:t>
            </w:r>
          </w:p>
        </w:tc>
        <w:tc>
          <w:tcPr>
            <w:tcW w:w="0" w:type="auto"/>
            <w:tcBorders>
              <w:top w:val="nil"/>
              <w:left w:val="nil"/>
              <w:bottom w:val="single" w:sz="4" w:space="0" w:color="A6A6A6"/>
              <w:right w:val="single" w:sz="4" w:space="0" w:color="A6A6A6"/>
            </w:tcBorders>
            <w:shd w:val="clear" w:color="auto" w:fill="auto"/>
            <w:vAlign w:val="center"/>
            <w:hideMark/>
          </w:tcPr>
          <w:p w14:paraId="2BBC6974" w14:textId="77777777" w:rsidR="00F82ED4" w:rsidRPr="00F82ED4" w:rsidRDefault="00F82ED4" w:rsidP="00F82ED4">
            <w:pPr>
              <w:spacing w:line="240" w:lineRule="auto"/>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Realizar seguimiento al Plan Anticorrupción y Atención al ciudadano y al Mapa de Riesgos de Corrupción</w:t>
            </w:r>
          </w:p>
        </w:tc>
        <w:tc>
          <w:tcPr>
            <w:tcW w:w="0" w:type="auto"/>
            <w:tcBorders>
              <w:top w:val="nil"/>
              <w:left w:val="nil"/>
              <w:bottom w:val="single" w:sz="4" w:space="0" w:color="A6A6A6"/>
              <w:right w:val="single" w:sz="4" w:space="0" w:color="A6A6A6"/>
            </w:tcBorders>
            <w:shd w:val="clear" w:color="auto" w:fill="auto"/>
            <w:vAlign w:val="center"/>
            <w:hideMark/>
          </w:tcPr>
          <w:p w14:paraId="76264EB2"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Informes de seguimiento cuatrimestral</w:t>
            </w:r>
          </w:p>
        </w:tc>
        <w:tc>
          <w:tcPr>
            <w:tcW w:w="0" w:type="auto"/>
            <w:tcBorders>
              <w:top w:val="nil"/>
              <w:left w:val="nil"/>
              <w:bottom w:val="single" w:sz="4" w:space="0" w:color="A6A6A6"/>
              <w:right w:val="single" w:sz="4" w:space="0" w:color="A6A6A6"/>
            </w:tcBorders>
            <w:shd w:val="clear" w:color="auto" w:fill="auto"/>
            <w:vAlign w:val="center"/>
            <w:hideMark/>
          </w:tcPr>
          <w:p w14:paraId="36A5EE69"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 xml:space="preserve">Jefe Oficina de Control Interno </w:t>
            </w:r>
          </w:p>
        </w:tc>
        <w:tc>
          <w:tcPr>
            <w:tcW w:w="3310" w:type="dxa"/>
            <w:tcBorders>
              <w:top w:val="nil"/>
              <w:left w:val="nil"/>
              <w:bottom w:val="single" w:sz="4" w:space="0" w:color="A6A6A6"/>
              <w:right w:val="single" w:sz="4" w:space="0" w:color="A6A6A6"/>
            </w:tcBorders>
            <w:shd w:val="clear" w:color="auto" w:fill="auto"/>
            <w:vAlign w:val="center"/>
            <w:hideMark/>
          </w:tcPr>
          <w:p w14:paraId="16B813C7" w14:textId="77777777" w:rsidR="00F82ED4" w:rsidRPr="00F82ED4" w:rsidRDefault="00F82ED4" w:rsidP="00F82ED4">
            <w:pPr>
              <w:spacing w:line="240" w:lineRule="auto"/>
              <w:jc w:val="center"/>
              <w:rPr>
                <w:rFonts w:ascii="Arial" w:eastAsia="Times New Roman" w:hAnsi="Arial" w:cs="Arial"/>
                <w:b w:val="0"/>
                <w:color w:val="000000"/>
                <w:sz w:val="20"/>
                <w:szCs w:val="20"/>
                <w:lang w:val="es-CO" w:eastAsia="es-CO"/>
              </w:rPr>
            </w:pPr>
            <w:r w:rsidRPr="00F82ED4">
              <w:rPr>
                <w:rFonts w:ascii="Arial" w:eastAsia="Times New Roman" w:hAnsi="Arial" w:cs="Arial"/>
                <w:b w:val="0"/>
                <w:color w:val="000000"/>
                <w:sz w:val="20"/>
                <w:szCs w:val="20"/>
                <w:lang w:val="es-CO" w:eastAsia="es-CO"/>
              </w:rPr>
              <w:t>31/05/2024</w:t>
            </w:r>
            <w:r w:rsidRPr="00F82ED4">
              <w:rPr>
                <w:rFonts w:ascii="Arial" w:eastAsia="Times New Roman" w:hAnsi="Arial" w:cs="Arial"/>
                <w:b w:val="0"/>
                <w:color w:val="000000"/>
                <w:sz w:val="20"/>
                <w:szCs w:val="20"/>
                <w:lang w:val="es-CO" w:eastAsia="es-CO"/>
              </w:rPr>
              <w:br/>
              <w:t>30/09/2024</w:t>
            </w:r>
            <w:r w:rsidRPr="00F82ED4">
              <w:rPr>
                <w:rFonts w:ascii="Arial" w:eastAsia="Times New Roman" w:hAnsi="Arial" w:cs="Arial"/>
                <w:b w:val="0"/>
                <w:color w:val="000000"/>
                <w:sz w:val="20"/>
                <w:szCs w:val="20"/>
                <w:lang w:val="es-CO" w:eastAsia="es-CO"/>
              </w:rPr>
              <w:br/>
              <w:t>17/01/2025</w:t>
            </w:r>
          </w:p>
        </w:tc>
      </w:tr>
    </w:tbl>
    <w:p w14:paraId="28A20C91" w14:textId="0BD40A55" w:rsidR="00043A3F" w:rsidRPr="00F82ED4" w:rsidRDefault="00043A3F" w:rsidP="00F82ED4">
      <w:pPr>
        <w:spacing w:after="200"/>
        <w:rPr>
          <w:rFonts w:ascii="FuturaStd-Light" w:eastAsiaTheme="minorHAnsi" w:hAnsi="FuturaStd-Light" w:cs="FuturaStd-Light"/>
          <w:b w:val="0"/>
          <w:color w:val="auto"/>
          <w:sz w:val="19"/>
          <w:szCs w:val="19"/>
          <w:lang w:val="es-CO"/>
        </w:rPr>
      </w:pPr>
      <w:r w:rsidRPr="004626C8">
        <w:rPr>
          <w:rFonts w:cstheme="majorHAnsi"/>
          <w:sz w:val="32"/>
        </w:rPr>
        <w:lastRenderedPageBreak/>
        <w:t xml:space="preserve">3.2. Racionalización de Trámites </w:t>
      </w:r>
    </w:p>
    <w:p w14:paraId="6BC8DB29" w14:textId="336851AB" w:rsidR="00043A3F" w:rsidRDefault="00043A3F" w:rsidP="004626C8">
      <w:pPr>
        <w:autoSpaceDE w:val="0"/>
        <w:autoSpaceDN w:val="0"/>
        <w:adjustRightInd w:val="0"/>
        <w:spacing w:line="240" w:lineRule="auto"/>
        <w:ind w:right="797"/>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 xml:space="preserve">Facilita el acceso a los servicios que brinda la administración pública, y </w:t>
      </w:r>
      <w:r w:rsidR="000C2FAE" w:rsidRPr="00530548">
        <w:rPr>
          <w:rFonts w:asciiTheme="majorHAnsi" w:hAnsiTheme="majorHAnsi" w:cstheme="majorHAnsi"/>
          <w:b w:val="0"/>
          <w:color w:val="auto"/>
          <w:sz w:val="24"/>
          <w:szCs w:val="28"/>
        </w:rPr>
        <w:t>les</w:t>
      </w:r>
      <w:r w:rsidRPr="00530548">
        <w:rPr>
          <w:rFonts w:asciiTheme="majorHAnsi" w:hAnsiTheme="majorHAnsi" w:cstheme="majorHAnsi"/>
          <w:b w:val="0"/>
          <w:color w:val="auto"/>
          <w:sz w:val="24"/>
          <w:szCs w:val="28"/>
        </w:rPr>
        <w:t xml:space="preserve"> permite a las entidades simplificar, estandarizar, eliminar, optimizar y automatizar los trámites existentes, acercando el ciudadano a los servicios que presta el Estado, mediante la modernización y el aumento de la eficiencia de sus procedimientos.</w:t>
      </w:r>
    </w:p>
    <w:p w14:paraId="4411EDBE" w14:textId="7EDA6155"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365"/>
        <w:gridCol w:w="1663"/>
        <w:gridCol w:w="2037"/>
        <w:gridCol w:w="2095"/>
        <w:gridCol w:w="2058"/>
        <w:gridCol w:w="1585"/>
        <w:gridCol w:w="1585"/>
        <w:gridCol w:w="1030"/>
        <w:gridCol w:w="1585"/>
        <w:gridCol w:w="1385"/>
      </w:tblGrid>
      <w:tr w:rsidR="007E7369" w:rsidRPr="007E7369" w14:paraId="5531090F" w14:textId="77777777" w:rsidTr="007E7369">
        <w:trPr>
          <w:trHeight w:val="450"/>
        </w:trPr>
        <w:tc>
          <w:tcPr>
            <w:tcW w:w="5000" w:type="pct"/>
            <w:gridSpan w:val="10"/>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51340F05"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Componente 2: Estrategia de Racionalización de Trámites</w:t>
            </w:r>
          </w:p>
        </w:tc>
      </w:tr>
      <w:tr w:rsidR="007E7369" w:rsidRPr="007E7369" w14:paraId="70138107" w14:textId="77777777" w:rsidTr="007E7369">
        <w:trPr>
          <w:trHeight w:val="360"/>
        </w:trPr>
        <w:tc>
          <w:tcPr>
            <w:tcW w:w="121"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553560E9"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N°</w:t>
            </w:r>
          </w:p>
        </w:tc>
        <w:tc>
          <w:tcPr>
            <w:tcW w:w="570"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7BD3AA06"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NOMBRE DEL TRÁMITE A RACIONALIZAR</w:t>
            </w:r>
          </w:p>
        </w:tc>
        <w:tc>
          <w:tcPr>
            <w:tcW w:w="3244" w:type="pct"/>
            <w:gridSpan w:val="5"/>
            <w:tcBorders>
              <w:top w:val="single" w:sz="4" w:space="0" w:color="A6A6A6"/>
              <w:left w:val="nil"/>
              <w:bottom w:val="single" w:sz="4" w:space="0" w:color="A6A6A6"/>
              <w:right w:val="single" w:sz="4" w:space="0" w:color="A6A6A6"/>
            </w:tcBorders>
            <w:shd w:val="clear" w:color="E7E6E6" w:fill="F2F2F2"/>
            <w:vAlign w:val="center"/>
            <w:hideMark/>
          </w:tcPr>
          <w:p w14:paraId="022EB127"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ACCIONES DE RACIONALIZACIÓN A DESARROLLAR</w:t>
            </w:r>
          </w:p>
        </w:tc>
        <w:tc>
          <w:tcPr>
            <w:tcW w:w="1064" w:type="pct"/>
            <w:gridSpan w:val="3"/>
            <w:tcBorders>
              <w:top w:val="single" w:sz="4" w:space="0" w:color="A6A6A6"/>
              <w:left w:val="nil"/>
              <w:bottom w:val="single" w:sz="4" w:space="0" w:color="A6A6A6"/>
              <w:right w:val="single" w:sz="4" w:space="0" w:color="A6A6A6"/>
            </w:tcBorders>
            <w:shd w:val="clear" w:color="E7E6E6" w:fill="F2F2F2"/>
            <w:vAlign w:val="center"/>
            <w:hideMark/>
          </w:tcPr>
          <w:p w14:paraId="544EDA24"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PLAN DE EJECUCIÓN</w:t>
            </w:r>
          </w:p>
        </w:tc>
      </w:tr>
      <w:tr w:rsidR="007E7369" w:rsidRPr="007E7369" w14:paraId="12ABC56B" w14:textId="77777777" w:rsidTr="007E7369">
        <w:trPr>
          <w:trHeight w:val="705"/>
        </w:trPr>
        <w:tc>
          <w:tcPr>
            <w:tcW w:w="121" w:type="pct"/>
            <w:vMerge/>
            <w:tcBorders>
              <w:top w:val="nil"/>
              <w:left w:val="single" w:sz="4" w:space="0" w:color="A6A6A6"/>
              <w:bottom w:val="single" w:sz="4" w:space="0" w:color="A6A6A6"/>
              <w:right w:val="single" w:sz="4" w:space="0" w:color="A6A6A6"/>
            </w:tcBorders>
            <w:vAlign w:val="center"/>
            <w:hideMark/>
          </w:tcPr>
          <w:p w14:paraId="3749D43E" w14:textId="77777777" w:rsidR="007E7369" w:rsidRPr="007E7369" w:rsidRDefault="007E7369" w:rsidP="007E7369">
            <w:pPr>
              <w:spacing w:line="240" w:lineRule="auto"/>
              <w:rPr>
                <w:rFonts w:ascii="Arial" w:eastAsia="Times New Roman" w:hAnsi="Arial" w:cs="Arial"/>
                <w:bCs/>
                <w:color w:val="000000"/>
                <w:sz w:val="20"/>
                <w:szCs w:val="20"/>
                <w:lang w:val="es-CO" w:eastAsia="es-CO"/>
              </w:rPr>
            </w:pPr>
          </w:p>
        </w:tc>
        <w:tc>
          <w:tcPr>
            <w:tcW w:w="570" w:type="pct"/>
            <w:vMerge/>
            <w:tcBorders>
              <w:top w:val="nil"/>
              <w:left w:val="single" w:sz="4" w:space="0" w:color="A6A6A6"/>
              <w:bottom w:val="single" w:sz="4" w:space="0" w:color="A6A6A6"/>
              <w:right w:val="single" w:sz="4" w:space="0" w:color="A6A6A6"/>
            </w:tcBorders>
            <w:vAlign w:val="center"/>
            <w:hideMark/>
          </w:tcPr>
          <w:p w14:paraId="26601B2D" w14:textId="77777777" w:rsidR="007E7369" w:rsidRPr="007E7369" w:rsidRDefault="007E7369" w:rsidP="007E7369">
            <w:pPr>
              <w:spacing w:line="240" w:lineRule="auto"/>
              <w:rPr>
                <w:rFonts w:ascii="Arial" w:eastAsia="Times New Roman" w:hAnsi="Arial" w:cs="Arial"/>
                <w:bCs/>
                <w:color w:val="000000"/>
                <w:sz w:val="20"/>
                <w:szCs w:val="20"/>
                <w:lang w:val="es-CO" w:eastAsia="es-CO"/>
              </w:rPr>
            </w:pPr>
          </w:p>
        </w:tc>
        <w:tc>
          <w:tcPr>
            <w:tcW w:w="773" w:type="pct"/>
            <w:tcBorders>
              <w:top w:val="nil"/>
              <w:left w:val="nil"/>
              <w:bottom w:val="single" w:sz="4" w:space="0" w:color="A6A6A6"/>
              <w:right w:val="single" w:sz="4" w:space="0" w:color="A6A6A6"/>
            </w:tcBorders>
            <w:shd w:val="clear" w:color="E7E6E6" w:fill="F2F2F2"/>
            <w:vAlign w:val="center"/>
            <w:hideMark/>
          </w:tcPr>
          <w:p w14:paraId="4FFF6038"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Situación actual</w:t>
            </w:r>
          </w:p>
        </w:tc>
        <w:tc>
          <w:tcPr>
            <w:tcW w:w="744" w:type="pct"/>
            <w:tcBorders>
              <w:top w:val="nil"/>
              <w:left w:val="nil"/>
              <w:bottom w:val="single" w:sz="4" w:space="0" w:color="A6A6A6"/>
              <w:right w:val="single" w:sz="4" w:space="0" w:color="A6A6A6"/>
            </w:tcBorders>
            <w:shd w:val="clear" w:color="E7E6E6" w:fill="F2F2F2"/>
            <w:vAlign w:val="center"/>
            <w:hideMark/>
          </w:tcPr>
          <w:p w14:paraId="131B1A24"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Mejora por implementar</w:t>
            </w:r>
          </w:p>
        </w:tc>
        <w:tc>
          <w:tcPr>
            <w:tcW w:w="732" w:type="pct"/>
            <w:tcBorders>
              <w:top w:val="nil"/>
              <w:left w:val="nil"/>
              <w:bottom w:val="single" w:sz="4" w:space="0" w:color="A6A6A6"/>
              <w:right w:val="single" w:sz="4" w:space="0" w:color="A6A6A6"/>
            </w:tcBorders>
            <w:shd w:val="clear" w:color="E7E6E6" w:fill="F2F2F2"/>
            <w:vAlign w:val="center"/>
            <w:hideMark/>
          </w:tcPr>
          <w:p w14:paraId="11C689BC"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Beneficio al ciudadano o entidad</w:t>
            </w:r>
          </w:p>
        </w:tc>
        <w:tc>
          <w:tcPr>
            <w:tcW w:w="477" w:type="pct"/>
            <w:tcBorders>
              <w:top w:val="nil"/>
              <w:left w:val="nil"/>
              <w:bottom w:val="single" w:sz="4" w:space="0" w:color="A6A6A6"/>
              <w:right w:val="single" w:sz="4" w:space="0" w:color="A6A6A6"/>
            </w:tcBorders>
            <w:shd w:val="clear" w:color="E7E6E6" w:fill="F2F2F2"/>
            <w:vAlign w:val="center"/>
            <w:hideMark/>
          </w:tcPr>
          <w:p w14:paraId="089E9CAF"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Tipo racionalización</w:t>
            </w:r>
          </w:p>
        </w:tc>
        <w:tc>
          <w:tcPr>
            <w:tcW w:w="518" w:type="pct"/>
            <w:tcBorders>
              <w:top w:val="nil"/>
              <w:left w:val="nil"/>
              <w:bottom w:val="single" w:sz="4" w:space="0" w:color="A6A6A6"/>
              <w:right w:val="single" w:sz="4" w:space="0" w:color="A6A6A6"/>
            </w:tcBorders>
            <w:shd w:val="clear" w:color="E7E6E6" w:fill="F2F2F2"/>
            <w:vAlign w:val="center"/>
            <w:hideMark/>
          </w:tcPr>
          <w:p w14:paraId="47ED9F92"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Acciones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020F6E26"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Fecha</w:t>
            </w:r>
            <w:r w:rsidRPr="007E7369">
              <w:rPr>
                <w:rFonts w:ascii="Arial" w:eastAsia="Times New Roman" w:hAnsi="Arial" w:cs="Arial"/>
                <w:bCs/>
                <w:color w:val="000000"/>
                <w:sz w:val="20"/>
                <w:szCs w:val="20"/>
                <w:lang w:val="es-CO" w:eastAsia="es-CO"/>
              </w:rPr>
              <w:br/>
              <w:t>inicio</w:t>
            </w:r>
          </w:p>
        </w:tc>
        <w:tc>
          <w:tcPr>
            <w:tcW w:w="384" w:type="pct"/>
            <w:tcBorders>
              <w:top w:val="nil"/>
              <w:left w:val="nil"/>
              <w:bottom w:val="single" w:sz="4" w:space="0" w:color="A6A6A6"/>
              <w:right w:val="single" w:sz="4" w:space="0" w:color="A6A6A6"/>
            </w:tcBorders>
            <w:shd w:val="clear" w:color="E7E6E6" w:fill="F2F2F2"/>
            <w:vAlign w:val="center"/>
            <w:hideMark/>
          </w:tcPr>
          <w:p w14:paraId="25014D92"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Fecha final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3E09A27F"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Responsable</w:t>
            </w:r>
          </w:p>
        </w:tc>
      </w:tr>
      <w:tr w:rsidR="007E7369" w:rsidRPr="007E7369" w14:paraId="40FB12DD" w14:textId="77777777" w:rsidTr="007E7369">
        <w:trPr>
          <w:trHeight w:val="3360"/>
        </w:trPr>
        <w:tc>
          <w:tcPr>
            <w:tcW w:w="121" w:type="pct"/>
            <w:tcBorders>
              <w:top w:val="nil"/>
              <w:left w:val="single" w:sz="4" w:space="0" w:color="A6A6A6"/>
              <w:bottom w:val="single" w:sz="4" w:space="0" w:color="A6A6A6"/>
              <w:right w:val="single" w:sz="4" w:space="0" w:color="A6A6A6"/>
            </w:tcBorders>
            <w:shd w:val="clear" w:color="auto" w:fill="auto"/>
            <w:vAlign w:val="center"/>
            <w:hideMark/>
          </w:tcPr>
          <w:p w14:paraId="62C16732"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1</w:t>
            </w:r>
          </w:p>
        </w:tc>
        <w:tc>
          <w:tcPr>
            <w:tcW w:w="570" w:type="pct"/>
            <w:tcBorders>
              <w:top w:val="nil"/>
              <w:left w:val="nil"/>
              <w:bottom w:val="single" w:sz="4" w:space="0" w:color="A6A6A6"/>
              <w:right w:val="single" w:sz="4" w:space="0" w:color="A6A6A6"/>
            </w:tcBorders>
            <w:shd w:val="clear" w:color="auto" w:fill="auto"/>
            <w:vAlign w:val="center"/>
            <w:hideMark/>
          </w:tcPr>
          <w:p w14:paraId="30A0D463"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Registro del libro de operaciones forestales</w:t>
            </w:r>
          </w:p>
        </w:tc>
        <w:tc>
          <w:tcPr>
            <w:tcW w:w="773" w:type="pct"/>
            <w:tcBorders>
              <w:top w:val="nil"/>
              <w:left w:val="nil"/>
              <w:bottom w:val="single" w:sz="4" w:space="0" w:color="A6A6A6"/>
              <w:right w:val="single" w:sz="4" w:space="0" w:color="A6A6A6"/>
            </w:tcBorders>
            <w:shd w:val="clear" w:color="auto" w:fill="auto"/>
            <w:vAlign w:val="center"/>
            <w:hideMark/>
          </w:tcPr>
          <w:p w14:paraId="2500B109"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El usuario debe dirigirse de manera presencial a la entidad y registrar el libro de operaciones</w:t>
            </w:r>
          </w:p>
        </w:tc>
        <w:tc>
          <w:tcPr>
            <w:tcW w:w="744" w:type="pct"/>
            <w:tcBorders>
              <w:top w:val="nil"/>
              <w:left w:val="nil"/>
              <w:bottom w:val="single" w:sz="4" w:space="0" w:color="A6A6A6"/>
              <w:right w:val="single" w:sz="4" w:space="0" w:color="A6A6A6"/>
            </w:tcBorders>
            <w:shd w:val="clear" w:color="auto" w:fill="auto"/>
            <w:vAlign w:val="center"/>
            <w:hideMark/>
          </w:tcPr>
          <w:p w14:paraId="26945C4B"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Habilitar la ventanilla de trámites ambiental para que el usuario pueda registrar el libro de operaciones en Línea, de conformidad con lo dispuesto en la resolución 1971 de 2019</w:t>
            </w:r>
          </w:p>
        </w:tc>
        <w:tc>
          <w:tcPr>
            <w:tcW w:w="732" w:type="pct"/>
            <w:tcBorders>
              <w:top w:val="nil"/>
              <w:left w:val="nil"/>
              <w:bottom w:val="single" w:sz="4" w:space="0" w:color="A6A6A6"/>
              <w:right w:val="single" w:sz="4" w:space="0" w:color="A6A6A6"/>
            </w:tcBorders>
            <w:shd w:val="clear" w:color="auto" w:fill="auto"/>
            <w:vAlign w:val="center"/>
            <w:hideMark/>
          </w:tcPr>
          <w:p w14:paraId="24A581AA"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Disminución de los costos y tiempo para el usuario y la entidad</w:t>
            </w:r>
          </w:p>
        </w:tc>
        <w:tc>
          <w:tcPr>
            <w:tcW w:w="477" w:type="pct"/>
            <w:tcBorders>
              <w:top w:val="nil"/>
              <w:left w:val="nil"/>
              <w:bottom w:val="single" w:sz="4" w:space="0" w:color="A6A6A6"/>
              <w:right w:val="single" w:sz="4" w:space="0" w:color="A6A6A6"/>
            </w:tcBorders>
            <w:shd w:val="clear" w:color="auto" w:fill="auto"/>
            <w:vAlign w:val="center"/>
            <w:hideMark/>
          </w:tcPr>
          <w:p w14:paraId="7C6C171E" w14:textId="3F755E24" w:rsidR="007E7369" w:rsidRPr="007E7369" w:rsidRDefault="00F82ED4"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Tecnológica</w:t>
            </w:r>
          </w:p>
        </w:tc>
        <w:tc>
          <w:tcPr>
            <w:tcW w:w="518" w:type="pct"/>
            <w:tcBorders>
              <w:top w:val="nil"/>
              <w:left w:val="nil"/>
              <w:bottom w:val="single" w:sz="4" w:space="0" w:color="A6A6A6"/>
              <w:right w:val="single" w:sz="4" w:space="0" w:color="A6A6A6"/>
            </w:tcBorders>
            <w:shd w:val="clear" w:color="auto" w:fill="auto"/>
            <w:vAlign w:val="center"/>
            <w:hideMark/>
          </w:tcPr>
          <w:p w14:paraId="59BFDB39" w14:textId="77777777" w:rsidR="007E7369" w:rsidRPr="007E7369" w:rsidRDefault="007E7369"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Trámite total en línea</w:t>
            </w:r>
          </w:p>
        </w:tc>
        <w:tc>
          <w:tcPr>
            <w:tcW w:w="340" w:type="pct"/>
            <w:tcBorders>
              <w:top w:val="nil"/>
              <w:left w:val="nil"/>
              <w:bottom w:val="single" w:sz="4" w:space="0" w:color="A6A6A6"/>
              <w:right w:val="single" w:sz="4" w:space="0" w:color="A6A6A6"/>
            </w:tcBorders>
            <w:shd w:val="clear" w:color="auto" w:fill="auto"/>
            <w:vAlign w:val="center"/>
            <w:hideMark/>
          </w:tcPr>
          <w:p w14:paraId="304A0754" w14:textId="77777777" w:rsidR="007E7369" w:rsidRPr="007E7369" w:rsidRDefault="007E7369" w:rsidP="00145953">
            <w:pPr>
              <w:spacing w:line="240" w:lineRule="auto"/>
              <w:jc w:val="center"/>
              <w:rPr>
                <w:rFonts w:ascii="Arial" w:eastAsia="Times New Roman" w:hAnsi="Arial" w:cs="Arial"/>
                <w:b w:val="0"/>
                <w:color w:val="auto"/>
                <w:sz w:val="20"/>
                <w:szCs w:val="20"/>
                <w:lang w:val="es-CO" w:eastAsia="es-CO"/>
              </w:rPr>
            </w:pPr>
            <w:r w:rsidRPr="007E7369">
              <w:rPr>
                <w:rFonts w:ascii="Arial" w:eastAsia="Times New Roman" w:hAnsi="Arial" w:cs="Arial"/>
                <w:b w:val="0"/>
                <w:color w:val="auto"/>
                <w:sz w:val="20"/>
                <w:szCs w:val="20"/>
                <w:lang w:val="es-CO" w:eastAsia="es-CO"/>
              </w:rPr>
              <w:t>31/1/2023</w:t>
            </w:r>
          </w:p>
        </w:tc>
        <w:tc>
          <w:tcPr>
            <w:tcW w:w="384" w:type="pct"/>
            <w:tcBorders>
              <w:top w:val="nil"/>
              <w:left w:val="nil"/>
              <w:bottom w:val="single" w:sz="4" w:space="0" w:color="A6A6A6"/>
              <w:right w:val="single" w:sz="4" w:space="0" w:color="A6A6A6"/>
            </w:tcBorders>
            <w:shd w:val="clear" w:color="auto" w:fill="auto"/>
            <w:vAlign w:val="center"/>
            <w:hideMark/>
          </w:tcPr>
          <w:p w14:paraId="2307F164" w14:textId="2854D2B0" w:rsidR="007E7369" w:rsidRPr="007E7369" w:rsidRDefault="00F82ED4" w:rsidP="00145953">
            <w:pPr>
              <w:spacing w:line="240" w:lineRule="auto"/>
              <w:jc w:val="center"/>
              <w:rPr>
                <w:rFonts w:ascii="Arial" w:eastAsia="Times New Roman" w:hAnsi="Arial" w:cs="Arial"/>
                <w:b w:val="0"/>
                <w:color w:val="000000"/>
                <w:sz w:val="20"/>
                <w:szCs w:val="20"/>
                <w:lang w:val="es-CO" w:eastAsia="es-CO"/>
              </w:rPr>
            </w:pPr>
            <w:r>
              <w:rPr>
                <w:rFonts w:ascii="Arial" w:eastAsia="Times New Roman" w:hAnsi="Arial" w:cs="Arial"/>
                <w:b w:val="0"/>
                <w:color w:val="000000"/>
                <w:sz w:val="20"/>
                <w:szCs w:val="20"/>
                <w:lang w:val="es-CO" w:eastAsia="es-CO"/>
              </w:rPr>
              <w:t>31/12/2024</w:t>
            </w:r>
          </w:p>
        </w:tc>
        <w:tc>
          <w:tcPr>
            <w:tcW w:w="340" w:type="pct"/>
            <w:tcBorders>
              <w:top w:val="nil"/>
              <w:left w:val="nil"/>
              <w:bottom w:val="single" w:sz="4" w:space="0" w:color="A6A6A6"/>
              <w:right w:val="single" w:sz="4" w:space="0" w:color="A6A6A6"/>
            </w:tcBorders>
            <w:shd w:val="clear" w:color="auto" w:fill="auto"/>
            <w:vAlign w:val="center"/>
            <w:hideMark/>
          </w:tcPr>
          <w:p w14:paraId="02C454EF" w14:textId="77777777" w:rsidR="007E7369" w:rsidRPr="007E7369" w:rsidRDefault="007E7369"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Subdirector de Gestión Ambiental</w:t>
            </w:r>
          </w:p>
        </w:tc>
      </w:tr>
    </w:tbl>
    <w:p w14:paraId="1AD4F12B" w14:textId="7634B8B0"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5F9E2F5F" w14:textId="528C3E08"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138CA57D" w14:textId="77777777" w:rsidR="00043A3F" w:rsidRPr="000C2FAE" w:rsidRDefault="00043A3F" w:rsidP="00043A3F">
      <w:pPr>
        <w:autoSpaceDE w:val="0"/>
        <w:autoSpaceDN w:val="0"/>
        <w:adjustRightInd w:val="0"/>
        <w:spacing w:line="240" w:lineRule="auto"/>
        <w:jc w:val="both"/>
        <w:rPr>
          <w:rFonts w:ascii="FuturaStd-Light" w:hAnsi="FuturaStd-Light" w:cs="FuturaStd-Light"/>
          <w:sz w:val="21"/>
          <w:szCs w:val="19"/>
        </w:rPr>
      </w:pPr>
    </w:p>
    <w:p w14:paraId="7BEAE7C4" w14:textId="77777777" w:rsidR="00080EDB" w:rsidRDefault="00080EDB">
      <w:pPr>
        <w:spacing w:after="200"/>
        <w:rPr>
          <w:rFonts w:asciiTheme="majorHAnsi" w:eastAsiaTheme="majorEastAsia" w:hAnsiTheme="majorHAnsi" w:cstheme="majorBidi"/>
          <w:bCs/>
          <w:sz w:val="32"/>
          <w:szCs w:val="32"/>
        </w:rPr>
      </w:pPr>
      <w:r>
        <w:rPr>
          <w:sz w:val="32"/>
          <w:szCs w:val="32"/>
        </w:rPr>
        <w:br w:type="page"/>
      </w:r>
    </w:p>
    <w:p w14:paraId="7DCA40BC" w14:textId="77777777" w:rsidR="00043A3F" w:rsidRPr="004626C8" w:rsidRDefault="00043A3F" w:rsidP="00316E49">
      <w:pPr>
        <w:pStyle w:val="Ttulo"/>
        <w:rPr>
          <w:rFonts w:cstheme="majorHAnsi"/>
          <w:sz w:val="32"/>
          <w:szCs w:val="32"/>
        </w:rPr>
      </w:pPr>
      <w:r w:rsidRPr="004626C8">
        <w:rPr>
          <w:rFonts w:cstheme="majorHAnsi"/>
          <w:sz w:val="32"/>
          <w:szCs w:val="32"/>
        </w:rPr>
        <w:lastRenderedPageBreak/>
        <w:t xml:space="preserve">3.3. Rendición de Cuentas </w:t>
      </w:r>
    </w:p>
    <w:p w14:paraId="53227A49"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6CBA2473" w14:textId="7B0F9169" w:rsidR="00AD750D" w:rsidRDefault="00043A3F" w:rsidP="000C2FAE">
      <w:pPr>
        <w:autoSpaceDE w:val="0"/>
        <w:autoSpaceDN w:val="0"/>
        <w:adjustRightInd w:val="0"/>
        <w:spacing w:line="240" w:lineRule="auto"/>
        <w:ind w:right="939"/>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Expresión del control social que comprende acciones de petición de información, diálogos e incentivos. Busca la adopción de un proceso transversal permanente de interacción entre servidores públicos —entidades— ciudadanos y los actores interesados en la gestión de los primeros y sus resultados. Así mismo, busca la transparencia de la gestión de la Administración Pública para lograr la adopción de los principios de Buen Gobierno.</w:t>
      </w:r>
    </w:p>
    <w:p w14:paraId="1F4A53EB" w14:textId="14A96CDD"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1741"/>
        <w:gridCol w:w="1677"/>
        <w:gridCol w:w="1703"/>
        <w:gridCol w:w="474"/>
        <w:gridCol w:w="2562"/>
        <w:gridCol w:w="4198"/>
        <w:gridCol w:w="1737"/>
        <w:gridCol w:w="1296"/>
      </w:tblGrid>
      <w:tr w:rsidR="00F82ED4" w:rsidRPr="00F82ED4" w14:paraId="6E0302DD" w14:textId="77777777" w:rsidTr="00F82ED4">
        <w:trPr>
          <w:trHeight w:val="480"/>
        </w:trPr>
        <w:tc>
          <w:tcPr>
            <w:tcW w:w="5000" w:type="pct"/>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14:paraId="16A25E29"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Componente 3. Estrategia de Rendición de cuentas 2024</w:t>
            </w:r>
          </w:p>
        </w:tc>
      </w:tr>
      <w:tr w:rsidR="00F82ED4" w:rsidRPr="00F82ED4" w14:paraId="352BF75D" w14:textId="77777777" w:rsidTr="002227BF">
        <w:trPr>
          <w:trHeight w:val="975"/>
        </w:trPr>
        <w:tc>
          <w:tcPr>
            <w:tcW w:w="566" w:type="pct"/>
            <w:tcBorders>
              <w:top w:val="nil"/>
              <w:left w:val="single" w:sz="4" w:space="0" w:color="595959"/>
              <w:bottom w:val="single" w:sz="4" w:space="0" w:color="595959"/>
              <w:right w:val="nil"/>
            </w:tcBorders>
            <w:shd w:val="clear" w:color="auto" w:fill="auto"/>
            <w:vAlign w:val="center"/>
            <w:hideMark/>
          </w:tcPr>
          <w:p w14:paraId="0491CC6E"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Objetivo General</w:t>
            </w:r>
          </w:p>
        </w:tc>
        <w:tc>
          <w:tcPr>
            <w:tcW w:w="4434"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85C3A0D"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Implementar las acciones que garanticen dentro de la gestión de la Corporación  el desarrollo de espacios y canales de comunicación que permitan informar, de manera permanente, a los grupos de interés y ciudadanía del departamento del Magdalena, los programas, proyectos e intervenciones que realiza </w:t>
            </w: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dando a su vez garantía  a la participación ciudadana y el cumplimiento con los derechos.</w:t>
            </w:r>
          </w:p>
        </w:tc>
      </w:tr>
      <w:tr w:rsidR="00F82ED4" w:rsidRPr="00F82ED4" w14:paraId="39393370" w14:textId="77777777" w:rsidTr="002227BF">
        <w:trPr>
          <w:trHeight w:val="600"/>
        </w:trPr>
        <w:tc>
          <w:tcPr>
            <w:tcW w:w="566" w:type="pct"/>
            <w:tcBorders>
              <w:top w:val="nil"/>
              <w:left w:val="single" w:sz="4" w:space="0" w:color="595959"/>
              <w:bottom w:val="single" w:sz="4" w:space="0" w:color="595959"/>
              <w:right w:val="single" w:sz="4" w:space="0" w:color="595959"/>
            </w:tcBorders>
            <w:shd w:val="clear" w:color="000000" w:fill="F2F2F2"/>
            <w:vAlign w:val="center"/>
            <w:hideMark/>
          </w:tcPr>
          <w:p w14:paraId="72BD812D"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Elementos de la RC</w:t>
            </w:r>
          </w:p>
        </w:tc>
        <w:tc>
          <w:tcPr>
            <w:tcW w:w="562" w:type="pct"/>
            <w:tcBorders>
              <w:top w:val="nil"/>
              <w:left w:val="nil"/>
              <w:bottom w:val="single" w:sz="4" w:space="0" w:color="595959"/>
              <w:right w:val="single" w:sz="4" w:space="0" w:color="595959"/>
            </w:tcBorders>
            <w:shd w:val="clear" w:color="000000" w:fill="F2F2F2"/>
            <w:vAlign w:val="center"/>
            <w:hideMark/>
          </w:tcPr>
          <w:p w14:paraId="6B1185BE"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Meta/Reto</w:t>
            </w:r>
          </w:p>
        </w:tc>
        <w:tc>
          <w:tcPr>
            <w:tcW w:w="562" w:type="pct"/>
            <w:tcBorders>
              <w:top w:val="nil"/>
              <w:left w:val="nil"/>
              <w:bottom w:val="single" w:sz="4" w:space="0" w:color="595959"/>
              <w:right w:val="single" w:sz="4" w:space="0" w:color="595959"/>
            </w:tcBorders>
            <w:shd w:val="clear" w:color="000000" w:fill="F2F2F2"/>
            <w:vAlign w:val="center"/>
            <w:hideMark/>
          </w:tcPr>
          <w:p w14:paraId="1A44C788"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Marco Jurídico</w:t>
            </w:r>
          </w:p>
        </w:tc>
        <w:tc>
          <w:tcPr>
            <w:tcW w:w="995" w:type="pct"/>
            <w:gridSpan w:val="2"/>
            <w:tcBorders>
              <w:top w:val="nil"/>
              <w:left w:val="nil"/>
              <w:bottom w:val="single" w:sz="4" w:space="0" w:color="595959"/>
              <w:right w:val="single" w:sz="4" w:space="0" w:color="595959"/>
            </w:tcBorders>
            <w:shd w:val="clear" w:color="000000" w:fill="F2F2F2"/>
            <w:vAlign w:val="center"/>
            <w:hideMark/>
          </w:tcPr>
          <w:p w14:paraId="5BA76979"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 xml:space="preserve">Actividades </w:t>
            </w:r>
          </w:p>
        </w:tc>
        <w:tc>
          <w:tcPr>
            <w:tcW w:w="1321" w:type="pct"/>
            <w:tcBorders>
              <w:top w:val="nil"/>
              <w:left w:val="nil"/>
              <w:bottom w:val="single" w:sz="4" w:space="0" w:color="595959"/>
              <w:right w:val="single" w:sz="4" w:space="0" w:color="595959"/>
            </w:tcBorders>
            <w:shd w:val="clear" w:color="000000" w:fill="F2F2F2"/>
            <w:vAlign w:val="center"/>
            <w:hideMark/>
          </w:tcPr>
          <w:p w14:paraId="40862238"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Meta o producto</w:t>
            </w:r>
          </w:p>
        </w:tc>
        <w:tc>
          <w:tcPr>
            <w:tcW w:w="573" w:type="pct"/>
            <w:tcBorders>
              <w:top w:val="nil"/>
              <w:left w:val="nil"/>
              <w:bottom w:val="single" w:sz="4" w:space="0" w:color="595959"/>
              <w:right w:val="single" w:sz="4" w:space="0" w:color="595959"/>
            </w:tcBorders>
            <w:shd w:val="clear" w:color="000000" w:fill="F2F2F2"/>
            <w:vAlign w:val="center"/>
            <w:hideMark/>
          </w:tcPr>
          <w:p w14:paraId="74DBA152"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Responsable</w:t>
            </w:r>
          </w:p>
        </w:tc>
        <w:tc>
          <w:tcPr>
            <w:tcW w:w="421" w:type="pct"/>
            <w:tcBorders>
              <w:top w:val="nil"/>
              <w:left w:val="nil"/>
              <w:bottom w:val="single" w:sz="4" w:space="0" w:color="595959"/>
              <w:right w:val="single" w:sz="4" w:space="0" w:color="auto"/>
            </w:tcBorders>
            <w:shd w:val="clear" w:color="000000" w:fill="F2F2F2"/>
            <w:vAlign w:val="center"/>
            <w:hideMark/>
          </w:tcPr>
          <w:p w14:paraId="28C8C4F8"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Fecha programada</w:t>
            </w:r>
          </w:p>
        </w:tc>
      </w:tr>
      <w:tr w:rsidR="00F82ED4" w:rsidRPr="00F82ED4" w14:paraId="42459FDA" w14:textId="77777777" w:rsidTr="002227BF">
        <w:trPr>
          <w:trHeight w:val="2520"/>
        </w:trPr>
        <w:tc>
          <w:tcPr>
            <w:tcW w:w="566"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62772541"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1. Información</w:t>
            </w:r>
          </w:p>
        </w:tc>
        <w:tc>
          <w:tcPr>
            <w:tcW w:w="562"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0FDD1917"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La Corporación informa públicamente la gestión y avances en la garantía de derechos. Así mismo, se adelanta a las necesidades de información de sus grupos de valor para garantizar un alto nivel  de transparencia y acceso a la información en lenguaje claro, </w:t>
            </w:r>
            <w:r w:rsidRPr="00F82ED4">
              <w:rPr>
                <w:rFonts w:ascii="Arial" w:eastAsia="Times New Roman" w:hAnsi="Arial" w:cs="Arial"/>
                <w:b w:val="0"/>
                <w:color w:val="auto"/>
                <w:sz w:val="20"/>
                <w:lang w:val="es-CO" w:eastAsia="es-CO"/>
              </w:rPr>
              <w:lastRenderedPageBreak/>
              <w:t>veraz y confiable.</w:t>
            </w:r>
          </w:p>
        </w:tc>
        <w:tc>
          <w:tcPr>
            <w:tcW w:w="562" w:type="pct"/>
            <w:tcBorders>
              <w:top w:val="nil"/>
              <w:left w:val="nil"/>
              <w:bottom w:val="single" w:sz="4" w:space="0" w:color="595959"/>
              <w:right w:val="single" w:sz="4" w:space="0" w:color="595959"/>
            </w:tcBorders>
            <w:shd w:val="clear" w:color="000000" w:fill="D9E1F2"/>
            <w:vAlign w:val="center"/>
            <w:hideMark/>
          </w:tcPr>
          <w:p w14:paraId="30183F1A"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lastRenderedPageBreak/>
              <w:t>Ley 1712 de 2014 - Transparencia y Acceso a la Información Pública</w:t>
            </w:r>
          </w:p>
        </w:tc>
        <w:tc>
          <w:tcPr>
            <w:tcW w:w="154" w:type="pct"/>
            <w:tcBorders>
              <w:top w:val="nil"/>
              <w:left w:val="nil"/>
              <w:bottom w:val="single" w:sz="4" w:space="0" w:color="595959"/>
              <w:right w:val="single" w:sz="4" w:space="0" w:color="595959"/>
            </w:tcBorders>
            <w:shd w:val="clear" w:color="auto" w:fill="auto"/>
            <w:vAlign w:val="center"/>
            <w:hideMark/>
          </w:tcPr>
          <w:p w14:paraId="2D39A7AE"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1.1</w:t>
            </w:r>
          </w:p>
        </w:tc>
        <w:tc>
          <w:tcPr>
            <w:tcW w:w="841" w:type="pct"/>
            <w:tcBorders>
              <w:top w:val="nil"/>
              <w:left w:val="nil"/>
              <w:bottom w:val="single" w:sz="4" w:space="0" w:color="595959"/>
              <w:right w:val="single" w:sz="4" w:space="0" w:color="595959"/>
            </w:tcBorders>
            <w:shd w:val="clear" w:color="000000" w:fill="FFFFFF"/>
            <w:vAlign w:val="center"/>
            <w:hideMark/>
          </w:tcPr>
          <w:p w14:paraId="17E292E2"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Monitoreo a la información de interés y establecida por la Ley 1712 de 2014 (Ley de  Transparencia) en la Página web de </w:t>
            </w:r>
            <w:proofErr w:type="spellStart"/>
            <w:r w:rsidRPr="00F82ED4">
              <w:rPr>
                <w:rFonts w:ascii="Arial" w:eastAsia="Times New Roman" w:hAnsi="Arial" w:cs="Arial"/>
                <w:b w:val="0"/>
                <w:color w:val="auto"/>
                <w:sz w:val="20"/>
                <w:lang w:val="es-CO" w:eastAsia="es-CO"/>
              </w:rPr>
              <w:t>Corpamag</w:t>
            </w:r>
            <w:proofErr w:type="spellEnd"/>
          </w:p>
        </w:tc>
        <w:tc>
          <w:tcPr>
            <w:tcW w:w="1321" w:type="pct"/>
            <w:tcBorders>
              <w:top w:val="nil"/>
              <w:left w:val="nil"/>
              <w:bottom w:val="single" w:sz="4" w:space="0" w:color="595959"/>
              <w:right w:val="single" w:sz="4" w:space="0" w:color="595959"/>
            </w:tcBorders>
            <w:shd w:val="clear" w:color="000000" w:fill="FFFFFF"/>
            <w:vAlign w:val="center"/>
            <w:hideMark/>
          </w:tcPr>
          <w:p w14:paraId="6A29A551"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(4) </w:t>
            </w:r>
            <w:proofErr w:type="spellStart"/>
            <w:r w:rsidRPr="00F82ED4">
              <w:rPr>
                <w:rFonts w:ascii="Arial" w:eastAsia="Times New Roman" w:hAnsi="Arial" w:cs="Arial"/>
                <w:b w:val="0"/>
                <w:color w:val="auto"/>
                <w:sz w:val="20"/>
                <w:lang w:val="es-CO" w:eastAsia="es-CO"/>
              </w:rPr>
              <w:t>Monitoreos</w:t>
            </w:r>
            <w:proofErr w:type="spellEnd"/>
            <w:r w:rsidRPr="00F82ED4">
              <w:rPr>
                <w:rFonts w:ascii="Arial" w:eastAsia="Times New Roman" w:hAnsi="Arial" w:cs="Arial"/>
                <w:b w:val="0"/>
                <w:color w:val="auto"/>
                <w:sz w:val="20"/>
                <w:lang w:val="es-CO" w:eastAsia="es-CO"/>
              </w:rPr>
              <w:t xml:space="preserve"> al Esquema de Publicación de la Información de </w:t>
            </w:r>
            <w:proofErr w:type="spellStart"/>
            <w:r w:rsidRPr="00F82ED4">
              <w:rPr>
                <w:rFonts w:ascii="Arial" w:eastAsia="Times New Roman" w:hAnsi="Arial" w:cs="Arial"/>
                <w:b w:val="0"/>
                <w:color w:val="auto"/>
                <w:sz w:val="20"/>
                <w:lang w:val="es-CO" w:eastAsia="es-CO"/>
              </w:rPr>
              <w:t>Corpamag</w:t>
            </w:r>
            <w:proofErr w:type="spellEnd"/>
          </w:p>
        </w:tc>
        <w:tc>
          <w:tcPr>
            <w:tcW w:w="573" w:type="pct"/>
            <w:tcBorders>
              <w:top w:val="nil"/>
              <w:left w:val="nil"/>
              <w:bottom w:val="single" w:sz="4" w:space="0" w:color="595959"/>
              <w:right w:val="single" w:sz="4" w:space="0" w:color="595959"/>
            </w:tcBorders>
            <w:shd w:val="clear" w:color="000000" w:fill="FFFFFF"/>
            <w:vAlign w:val="center"/>
            <w:hideMark/>
          </w:tcPr>
          <w:p w14:paraId="5AB7FDA0"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Responsables de la Información asignados en el Esquema de Publicación y Oficina de Planeación</w:t>
            </w:r>
          </w:p>
        </w:tc>
        <w:tc>
          <w:tcPr>
            <w:tcW w:w="421" w:type="pct"/>
            <w:tcBorders>
              <w:top w:val="nil"/>
              <w:left w:val="nil"/>
              <w:bottom w:val="single" w:sz="4" w:space="0" w:color="595959"/>
              <w:right w:val="single" w:sz="4" w:space="0" w:color="auto"/>
            </w:tcBorders>
            <w:shd w:val="clear" w:color="000000" w:fill="FFFFFF"/>
            <w:vAlign w:val="center"/>
            <w:hideMark/>
          </w:tcPr>
          <w:p w14:paraId="5F89BDDD"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Marzo - Junio-Septiembre - Diciembre de 2024</w:t>
            </w:r>
          </w:p>
        </w:tc>
      </w:tr>
      <w:tr w:rsidR="00F82ED4" w:rsidRPr="00F82ED4" w14:paraId="230169BB" w14:textId="77777777" w:rsidTr="002227BF">
        <w:trPr>
          <w:trHeight w:val="2025"/>
        </w:trPr>
        <w:tc>
          <w:tcPr>
            <w:tcW w:w="566" w:type="pct"/>
            <w:vMerge/>
            <w:tcBorders>
              <w:top w:val="nil"/>
              <w:left w:val="single" w:sz="4" w:space="0" w:color="595959"/>
              <w:bottom w:val="single" w:sz="4" w:space="0" w:color="595959"/>
              <w:right w:val="single" w:sz="4" w:space="0" w:color="595959"/>
            </w:tcBorders>
            <w:vAlign w:val="center"/>
            <w:hideMark/>
          </w:tcPr>
          <w:p w14:paraId="04123C80"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562" w:type="pct"/>
            <w:vMerge/>
            <w:tcBorders>
              <w:top w:val="nil"/>
              <w:left w:val="single" w:sz="4" w:space="0" w:color="595959"/>
              <w:bottom w:val="single" w:sz="4" w:space="0" w:color="595959"/>
              <w:right w:val="single" w:sz="4" w:space="0" w:color="595959"/>
            </w:tcBorders>
            <w:vAlign w:val="center"/>
            <w:hideMark/>
          </w:tcPr>
          <w:p w14:paraId="4AA7A6DB"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562" w:type="pct"/>
            <w:tcBorders>
              <w:top w:val="nil"/>
              <w:left w:val="nil"/>
              <w:bottom w:val="single" w:sz="4" w:space="0" w:color="auto"/>
              <w:right w:val="single" w:sz="4" w:space="0" w:color="595959"/>
            </w:tcBorders>
            <w:shd w:val="clear" w:color="000000" w:fill="D9E1F2"/>
            <w:vAlign w:val="center"/>
            <w:hideMark/>
          </w:tcPr>
          <w:p w14:paraId="1CB90DC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54" w:type="pct"/>
            <w:tcBorders>
              <w:top w:val="nil"/>
              <w:left w:val="nil"/>
              <w:bottom w:val="single" w:sz="4" w:space="0" w:color="auto"/>
              <w:right w:val="single" w:sz="4" w:space="0" w:color="595959"/>
            </w:tcBorders>
            <w:shd w:val="clear" w:color="auto" w:fill="auto"/>
            <w:vAlign w:val="center"/>
            <w:hideMark/>
          </w:tcPr>
          <w:p w14:paraId="02526C8E"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1.2</w:t>
            </w:r>
          </w:p>
        </w:tc>
        <w:tc>
          <w:tcPr>
            <w:tcW w:w="841" w:type="pct"/>
            <w:tcBorders>
              <w:top w:val="nil"/>
              <w:left w:val="nil"/>
              <w:bottom w:val="single" w:sz="4" w:space="0" w:color="auto"/>
              <w:right w:val="single" w:sz="4" w:space="0" w:color="595959"/>
            </w:tcBorders>
            <w:shd w:val="clear" w:color="000000" w:fill="FFFFFF"/>
            <w:vAlign w:val="center"/>
            <w:hideMark/>
          </w:tcPr>
          <w:p w14:paraId="2F1B2E39"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Generar información basada en datos, logros, avances de la gestión de acuerdo a los programas del POAI 2024 relacionando </w:t>
            </w:r>
            <w:proofErr w:type="gramStart"/>
            <w:r w:rsidRPr="00F82ED4">
              <w:rPr>
                <w:rFonts w:ascii="Arial" w:eastAsia="Times New Roman" w:hAnsi="Arial" w:cs="Arial"/>
                <w:b w:val="0"/>
                <w:color w:val="auto"/>
                <w:sz w:val="20"/>
                <w:lang w:val="es-CO" w:eastAsia="es-CO"/>
              </w:rPr>
              <w:t>los  ODS</w:t>
            </w:r>
            <w:proofErr w:type="gramEnd"/>
            <w:r w:rsidRPr="00F82ED4">
              <w:rPr>
                <w:rFonts w:ascii="Arial" w:eastAsia="Times New Roman" w:hAnsi="Arial" w:cs="Arial"/>
                <w:b w:val="0"/>
                <w:color w:val="auto"/>
                <w:sz w:val="20"/>
                <w:lang w:val="es-CO" w:eastAsia="es-CO"/>
              </w:rPr>
              <w:t xml:space="preserve"> y derechos humanos. </w:t>
            </w:r>
          </w:p>
        </w:tc>
        <w:tc>
          <w:tcPr>
            <w:tcW w:w="1321" w:type="pct"/>
            <w:tcBorders>
              <w:top w:val="nil"/>
              <w:left w:val="nil"/>
              <w:bottom w:val="single" w:sz="4" w:space="0" w:color="auto"/>
              <w:right w:val="single" w:sz="4" w:space="0" w:color="595959"/>
            </w:tcBorders>
            <w:shd w:val="clear" w:color="000000" w:fill="FFFFFF"/>
            <w:vAlign w:val="center"/>
            <w:hideMark/>
          </w:tcPr>
          <w:p w14:paraId="40C901BF"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Plan de Acción 2024 - 2027 e Informe de Gestión semestral aprobado y publicado en la página web</w:t>
            </w:r>
          </w:p>
        </w:tc>
        <w:tc>
          <w:tcPr>
            <w:tcW w:w="573" w:type="pct"/>
            <w:tcBorders>
              <w:top w:val="nil"/>
              <w:left w:val="nil"/>
              <w:bottom w:val="single" w:sz="4" w:space="0" w:color="auto"/>
              <w:right w:val="single" w:sz="4" w:space="0" w:color="595959"/>
            </w:tcBorders>
            <w:shd w:val="clear" w:color="000000" w:fill="FFFFFF"/>
            <w:vAlign w:val="center"/>
            <w:hideMark/>
          </w:tcPr>
          <w:p w14:paraId="7A54E056"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Oficina de Planeación</w:t>
            </w:r>
          </w:p>
        </w:tc>
        <w:tc>
          <w:tcPr>
            <w:tcW w:w="421" w:type="pct"/>
            <w:tcBorders>
              <w:top w:val="nil"/>
              <w:left w:val="nil"/>
              <w:bottom w:val="single" w:sz="4" w:space="0" w:color="auto"/>
              <w:right w:val="single" w:sz="4" w:space="0" w:color="auto"/>
            </w:tcBorders>
            <w:shd w:val="clear" w:color="000000" w:fill="FFFFFF"/>
            <w:vAlign w:val="center"/>
            <w:hideMark/>
          </w:tcPr>
          <w:p w14:paraId="252F4F4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Abril - Agosto de 2024</w:t>
            </w:r>
          </w:p>
        </w:tc>
      </w:tr>
      <w:tr w:rsidR="00F82ED4" w:rsidRPr="00F82ED4" w14:paraId="63350D9C" w14:textId="77777777" w:rsidTr="002227BF">
        <w:trPr>
          <w:trHeight w:val="3015"/>
        </w:trPr>
        <w:tc>
          <w:tcPr>
            <w:tcW w:w="566" w:type="pct"/>
            <w:vMerge/>
            <w:tcBorders>
              <w:top w:val="nil"/>
              <w:left w:val="single" w:sz="4" w:space="0" w:color="595959"/>
              <w:bottom w:val="single" w:sz="4" w:space="0" w:color="595959"/>
              <w:right w:val="single" w:sz="4" w:space="0" w:color="595959"/>
            </w:tcBorders>
            <w:vAlign w:val="center"/>
            <w:hideMark/>
          </w:tcPr>
          <w:p w14:paraId="0841E5FB"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562" w:type="pct"/>
            <w:vMerge/>
            <w:tcBorders>
              <w:top w:val="nil"/>
              <w:left w:val="single" w:sz="4" w:space="0" w:color="595959"/>
              <w:bottom w:val="single" w:sz="4" w:space="0" w:color="595959"/>
              <w:right w:val="single" w:sz="4" w:space="0" w:color="595959"/>
            </w:tcBorders>
            <w:vAlign w:val="center"/>
            <w:hideMark/>
          </w:tcPr>
          <w:p w14:paraId="632086C1"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562" w:type="pct"/>
            <w:tcBorders>
              <w:top w:val="single" w:sz="4" w:space="0" w:color="auto"/>
              <w:left w:val="nil"/>
              <w:bottom w:val="single" w:sz="4" w:space="0" w:color="595959"/>
              <w:right w:val="single" w:sz="4" w:space="0" w:color="595959"/>
            </w:tcBorders>
            <w:shd w:val="clear" w:color="000000" w:fill="D9E1F2"/>
            <w:vAlign w:val="center"/>
            <w:hideMark/>
          </w:tcPr>
          <w:p w14:paraId="71DE794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54" w:type="pct"/>
            <w:tcBorders>
              <w:top w:val="single" w:sz="4" w:space="0" w:color="auto"/>
              <w:left w:val="nil"/>
              <w:bottom w:val="single" w:sz="4" w:space="0" w:color="595959"/>
              <w:right w:val="single" w:sz="4" w:space="0" w:color="595959"/>
            </w:tcBorders>
            <w:shd w:val="clear" w:color="auto" w:fill="auto"/>
            <w:vAlign w:val="center"/>
            <w:hideMark/>
          </w:tcPr>
          <w:p w14:paraId="7EDF4020"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1.3</w:t>
            </w:r>
          </w:p>
        </w:tc>
        <w:tc>
          <w:tcPr>
            <w:tcW w:w="841" w:type="pct"/>
            <w:tcBorders>
              <w:top w:val="single" w:sz="4" w:space="0" w:color="auto"/>
              <w:left w:val="nil"/>
              <w:bottom w:val="single" w:sz="4" w:space="0" w:color="595959"/>
              <w:right w:val="single" w:sz="4" w:space="0" w:color="595959"/>
            </w:tcBorders>
            <w:shd w:val="clear" w:color="000000" w:fill="FFFFFF"/>
            <w:vAlign w:val="center"/>
            <w:hideMark/>
          </w:tcPr>
          <w:p w14:paraId="55AC19C3"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Publicar informes de rendición de cuentas semestral en la sección de transparencia, que incluya los contenidos informativos relacionados a las temáticas de los espacios de diálogos establecidos para la vigencia 2023.</w:t>
            </w:r>
          </w:p>
        </w:tc>
        <w:tc>
          <w:tcPr>
            <w:tcW w:w="1321" w:type="pct"/>
            <w:tcBorders>
              <w:top w:val="single" w:sz="4" w:space="0" w:color="auto"/>
              <w:left w:val="nil"/>
              <w:bottom w:val="single" w:sz="4" w:space="0" w:color="595959"/>
              <w:right w:val="single" w:sz="4" w:space="0" w:color="595959"/>
            </w:tcBorders>
            <w:shd w:val="clear" w:color="000000" w:fill="FFFFFF"/>
            <w:vAlign w:val="center"/>
            <w:hideMark/>
          </w:tcPr>
          <w:p w14:paraId="46653DB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Informe Semestral de la Estrategia de Rendición de Cuentas</w:t>
            </w:r>
          </w:p>
        </w:tc>
        <w:tc>
          <w:tcPr>
            <w:tcW w:w="573" w:type="pct"/>
            <w:tcBorders>
              <w:top w:val="single" w:sz="4" w:space="0" w:color="auto"/>
              <w:left w:val="nil"/>
              <w:bottom w:val="single" w:sz="4" w:space="0" w:color="595959"/>
              <w:right w:val="single" w:sz="4" w:space="0" w:color="595959"/>
            </w:tcBorders>
            <w:shd w:val="clear" w:color="000000" w:fill="FFFFFF"/>
            <w:vAlign w:val="center"/>
            <w:hideMark/>
          </w:tcPr>
          <w:p w14:paraId="34FD29DD"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Equipo de Rendición de Cuentas/Oficina de Planeación</w:t>
            </w:r>
          </w:p>
        </w:tc>
        <w:tc>
          <w:tcPr>
            <w:tcW w:w="421" w:type="pct"/>
            <w:tcBorders>
              <w:top w:val="single" w:sz="4" w:space="0" w:color="auto"/>
              <w:left w:val="nil"/>
              <w:bottom w:val="single" w:sz="4" w:space="0" w:color="595959"/>
              <w:right w:val="single" w:sz="4" w:space="0" w:color="auto"/>
            </w:tcBorders>
            <w:shd w:val="clear" w:color="000000" w:fill="FFFFFF"/>
            <w:vAlign w:val="center"/>
            <w:hideMark/>
          </w:tcPr>
          <w:p w14:paraId="6F3BC65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Julio - Diciembre de 2024</w:t>
            </w:r>
          </w:p>
        </w:tc>
      </w:tr>
      <w:tr w:rsidR="00F82ED4" w:rsidRPr="00F82ED4" w14:paraId="7A634A78" w14:textId="77777777" w:rsidTr="002227BF">
        <w:trPr>
          <w:trHeight w:val="1500"/>
        </w:trPr>
        <w:tc>
          <w:tcPr>
            <w:tcW w:w="566" w:type="pct"/>
            <w:vMerge/>
            <w:tcBorders>
              <w:top w:val="nil"/>
              <w:left w:val="single" w:sz="4" w:space="0" w:color="595959"/>
              <w:bottom w:val="single" w:sz="4" w:space="0" w:color="595959"/>
              <w:right w:val="single" w:sz="4" w:space="0" w:color="595959"/>
            </w:tcBorders>
            <w:vAlign w:val="center"/>
            <w:hideMark/>
          </w:tcPr>
          <w:p w14:paraId="05580C64"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562" w:type="pct"/>
            <w:vMerge/>
            <w:tcBorders>
              <w:top w:val="nil"/>
              <w:left w:val="single" w:sz="4" w:space="0" w:color="595959"/>
              <w:bottom w:val="single" w:sz="4" w:space="0" w:color="595959"/>
              <w:right w:val="single" w:sz="4" w:space="0" w:color="595959"/>
            </w:tcBorders>
            <w:vAlign w:val="center"/>
            <w:hideMark/>
          </w:tcPr>
          <w:p w14:paraId="1DE00F54"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562" w:type="pct"/>
            <w:tcBorders>
              <w:top w:val="single" w:sz="4" w:space="0" w:color="595959"/>
              <w:left w:val="nil"/>
              <w:bottom w:val="single" w:sz="4" w:space="0" w:color="595959"/>
              <w:right w:val="single" w:sz="4" w:space="0" w:color="595959"/>
            </w:tcBorders>
            <w:shd w:val="clear" w:color="000000" w:fill="D9E1F2"/>
            <w:vAlign w:val="center"/>
            <w:hideMark/>
          </w:tcPr>
          <w:p w14:paraId="37B8C96E"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54" w:type="pct"/>
            <w:tcBorders>
              <w:top w:val="single" w:sz="4" w:space="0" w:color="595959"/>
              <w:left w:val="nil"/>
              <w:bottom w:val="single" w:sz="4" w:space="0" w:color="595959"/>
              <w:right w:val="single" w:sz="4" w:space="0" w:color="595959"/>
            </w:tcBorders>
            <w:shd w:val="clear" w:color="auto" w:fill="auto"/>
            <w:vAlign w:val="center"/>
            <w:hideMark/>
          </w:tcPr>
          <w:p w14:paraId="4714587A"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1.4</w:t>
            </w:r>
          </w:p>
        </w:tc>
        <w:tc>
          <w:tcPr>
            <w:tcW w:w="841" w:type="pct"/>
            <w:tcBorders>
              <w:top w:val="single" w:sz="4" w:space="0" w:color="595959"/>
              <w:left w:val="nil"/>
              <w:bottom w:val="single" w:sz="4" w:space="0" w:color="595959"/>
              <w:right w:val="single" w:sz="4" w:space="0" w:color="595959"/>
            </w:tcBorders>
            <w:shd w:val="clear" w:color="000000" w:fill="FFFFFF"/>
            <w:vAlign w:val="center"/>
            <w:hideMark/>
          </w:tcPr>
          <w:p w14:paraId="72932027"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Publicar de manera proactiva  datos que sean de interés de la ciudadanía</w:t>
            </w:r>
          </w:p>
        </w:tc>
        <w:tc>
          <w:tcPr>
            <w:tcW w:w="1321" w:type="pct"/>
            <w:tcBorders>
              <w:top w:val="single" w:sz="4" w:space="0" w:color="595959"/>
              <w:left w:val="nil"/>
              <w:bottom w:val="single" w:sz="4" w:space="0" w:color="595959"/>
              <w:right w:val="single" w:sz="4" w:space="0" w:color="595959"/>
            </w:tcBorders>
            <w:shd w:val="clear" w:color="000000" w:fill="FFFFFF"/>
            <w:vAlign w:val="center"/>
            <w:hideMark/>
          </w:tcPr>
          <w:p w14:paraId="11455E3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Publicación de noticias en página web y medios de comunicación sobre las actividades realizadas por la Entidad</w:t>
            </w:r>
          </w:p>
        </w:tc>
        <w:tc>
          <w:tcPr>
            <w:tcW w:w="573" w:type="pct"/>
            <w:tcBorders>
              <w:top w:val="single" w:sz="4" w:space="0" w:color="595959"/>
              <w:left w:val="nil"/>
              <w:bottom w:val="single" w:sz="4" w:space="0" w:color="595959"/>
              <w:right w:val="single" w:sz="4" w:space="0" w:color="595959"/>
            </w:tcBorders>
            <w:shd w:val="clear" w:color="000000" w:fill="FFFFFF"/>
            <w:vAlign w:val="center"/>
            <w:hideMark/>
          </w:tcPr>
          <w:p w14:paraId="2D3C737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Oficina de Planeación</w:t>
            </w:r>
          </w:p>
        </w:tc>
        <w:tc>
          <w:tcPr>
            <w:tcW w:w="421" w:type="pct"/>
            <w:tcBorders>
              <w:top w:val="single" w:sz="4" w:space="0" w:color="595959"/>
              <w:left w:val="nil"/>
              <w:bottom w:val="single" w:sz="4" w:space="0" w:color="595959"/>
              <w:right w:val="single" w:sz="4" w:space="0" w:color="auto"/>
            </w:tcBorders>
            <w:shd w:val="clear" w:color="000000" w:fill="FFFFFF"/>
            <w:vAlign w:val="center"/>
            <w:hideMark/>
          </w:tcPr>
          <w:p w14:paraId="0326965E"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Diciembre de 2024</w:t>
            </w:r>
          </w:p>
        </w:tc>
      </w:tr>
      <w:tr w:rsidR="00F82ED4" w:rsidRPr="00F82ED4" w14:paraId="707BB42E" w14:textId="77777777" w:rsidTr="002227BF">
        <w:trPr>
          <w:trHeight w:val="1500"/>
        </w:trPr>
        <w:tc>
          <w:tcPr>
            <w:tcW w:w="566" w:type="pct"/>
            <w:vMerge/>
            <w:tcBorders>
              <w:top w:val="nil"/>
              <w:left w:val="single" w:sz="4" w:space="0" w:color="595959"/>
              <w:bottom w:val="single" w:sz="4" w:space="0" w:color="595959"/>
              <w:right w:val="single" w:sz="4" w:space="0" w:color="595959"/>
            </w:tcBorders>
            <w:vAlign w:val="center"/>
            <w:hideMark/>
          </w:tcPr>
          <w:p w14:paraId="4E2CD1E2"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562" w:type="pct"/>
            <w:vMerge/>
            <w:tcBorders>
              <w:top w:val="nil"/>
              <w:left w:val="single" w:sz="4" w:space="0" w:color="595959"/>
              <w:bottom w:val="single" w:sz="4" w:space="0" w:color="595959"/>
              <w:right w:val="single" w:sz="4" w:space="0" w:color="595959"/>
            </w:tcBorders>
            <w:vAlign w:val="center"/>
            <w:hideMark/>
          </w:tcPr>
          <w:p w14:paraId="287CB86C"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562" w:type="pct"/>
            <w:tcBorders>
              <w:top w:val="single" w:sz="4" w:space="0" w:color="595959"/>
              <w:left w:val="nil"/>
              <w:bottom w:val="single" w:sz="4" w:space="0" w:color="595959"/>
              <w:right w:val="single" w:sz="4" w:space="0" w:color="595959"/>
            </w:tcBorders>
            <w:shd w:val="clear" w:color="000000" w:fill="D9E1F2"/>
            <w:vAlign w:val="center"/>
            <w:hideMark/>
          </w:tcPr>
          <w:p w14:paraId="53BBE19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54" w:type="pct"/>
            <w:tcBorders>
              <w:top w:val="single" w:sz="4" w:space="0" w:color="595959"/>
              <w:left w:val="nil"/>
              <w:bottom w:val="single" w:sz="4" w:space="0" w:color="595959"/>
              <w:right w:val="single" w:sz="4" w:space="0" w:color="595959"/>
            </w:tcBorders>
            <w:shd w:val="clear" w:color="auto" w:fill="auto"/>
            <w:vAlign w:val="center"/>
            <w:hideMark/>
          </w:tcPr>
          <w:p w14:paraId="69CA86AB"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1.5</w:t>
            </w:r>
          </w:p>
        </w:tc>
        <w:tc>
          <w:tcPr>
            <w:tcW w:w="841" w:type="pct"/>
            <w:tcBorders>
              <w:top w:val="single" w:sz="4" w:space="0" w:color="595959"/>
              <w:left w:val="nil"/>
              <w:bottom w:val="single" w:sz="4" w:space="0" w:color="595959"/>
              <w:right w:val="single" w:sz="4" w:space="0" w:color="595959"/>
            </w:tcBorders>
            <w:shd w:val="clear" w:color="000000" w:fill="FFFFFF"/>
            <w:vAlign w:val="center"/>
            <w:hideMark/>
          </w:tcPr>
          <w:p w14:paraId="199D3107"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Actualizar guía para identificar y abordar claramente el procedimiento y formas de participación para los espacios de diálogos priorizados por </w:t>
            </w: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w:t>
            </w:r>
          </w:p>
        </w:tc>
        <w:tc>
          <w:tcPr>
            <w:tcW w:w="1321" w:type="pct"/>
            <w:tcBorders>
              <w:top w:val="single" w:sz="4" w:space="0" w:color="595959"/>
              <w:left w:val="nil"/>
              <w:bottom w:val="single" w:sz="4" w:space="0" w:color="595959"/>
              <w:right w:val="single" w:sz="4" w:space="0" w:color="595959"/>
            </w:tcBorders>
            <w:shd w:val="clear" w:color="000000" w:fill="FFFFFF"/>
            <w:vAlign w:val="center"/>
            <w:hideMark/>
          </w:tcPr>
          <w:p w14:paraId="3E6EAA64"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Un (1) documento Guía de Rendición de Cuentas de </w:t>
            </w: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2024</w:t>
            </w:r>
          </w:p>
        </w:tc>
        <w:tc>
          <w:tcPr>
            <w:tcW w:w="573" w:type="pct"/>
            <w:tcBorders>
              <w:top w:val="single" w:sz="4" w:space="0" w:color="595959"/>
              <w:left w:val="nil"/>
              <w:bottom w:val="single" w:sz="4" w:space="0" w:color="595959"/>
              <w:right w:val="single" w:sz="4" w:space="0" w:color="595959"/>
            </w:tcBorders>
            <w:shd w:val="clear" w:color="000000" w:fill="FFFFFF"/>
            <w:vAlign w:val="center"/>
            <w:hideMark/>
          </w:tcPr>
          <w:p w14:paraId="368B97CB"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Equipo de Rendición de Cuentas</w:t>
            </w:r>
          </w:p>
        </w:tc>
        <w:tc>
          <w:tcPr>
            <w:tcW w:w="421" w:type="pct"/>
            <w:tcBorders>
              <w:top w:val="single" w:sz="4" w:space="0" w:color="595959"/>
              <w:left w:val="nil"/>
              <w:bottom w:val="single" w:sz="4" w:space="0" w:color="595959"/>
              <w:right w:val="single" w:sz="4" w:space="0" w:color="auto"/>
            </w:tcBorders>
            <w:shd w:val="clear" w:color="000000" w:fill="FFFFFF"/>
            <w:vAlign w:val="center"/>
            <w:hideMark/>
          </w:tcPr>
          <w:p w14:paraId="244B1BF1"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Febrero de 2024</w:t>
            </w:r>
          </w:p>
        </w:tc>
      </w:tr>
      <w:tr w:rsidR="00F82ED4" w:rsidRPr="00F82ED4" w14:paraId="5D5892CB" w14:textId="77777777" w:rsidTr="00BD1DC2">
        <w:trPr>
          <w:trHeight w:val="558"/>
        </w:trPr>
        <w:tc>
          <w:tcPr>
            <w:tcW w:w="566" w:type="pct"/>
            <w:tcBorders>
              <w:top w:val="nil"/>
              <w:left w:val="single" w:sz="4" w:space="0" w:color="595959"/>
              <w:bottom w:val="single" w:sz="4" w:space="0" w:color="595959"/>
              <w:right w:val="single" w:sz="4" w:space="0" w:color="595959"/>
            </w:tcBorders>
            <w:shd w:val="clear" w:color="000000" w:fill="D9E1F2"/>
            <w:vAlign w:val="center"/>
            <w:hideMark/>
          </w:tcPr>
          <w:p w14:paraId="54BC3B6D"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t>2. Diálogo</w:t>
            </w:r>
          </w:p>
        </w:tc>
        <w:tc>
          <w:tcPr>
            <w:tcW w:w="562" w:type="pct"/>
            <w:tcBorders>
              <w:top w:val="nil"/>
              <w:left w:val="nil"/>
              <w:bottom w:val="single" w:sz="4" w:space="0" w:color="auto"/>
              <w:right w:val="single" w:sz="4" w:space="0" w:color="595959"/>
            </w:tcBorders>
            <w:shd w:val="clear" w:color="000000" w:fill="D9E1F2"/>
            <w:vAlign w:val="center"/>
            <w:hideMark/>
          </w:tcPr>
          <w:p w14:paraId="5440A208" w14:textId="0BF0CA18" w:rsidR="00F82ED4" w:rsidRPr="00F82ED4" w:rsidRDefault="00F82ED4" w:rsidP="00F82ED4">
            <w:pPr>
              <w:spacing w:line="240" w:lineRule="auto"/>
              <w:jc w:val="center"/>
              <w:rPr>
                <w:rFonts w:ascii="Arial" w:eastAsia="Times New Roman" w:hAnsi="Arial" w:cs="Arial"/>
                <w:b w:val="0"/>
                <w:color w:val="auto"/>
                <w:sz w:val="20"/>
                <w:lang w:val="es-CO" w:eastAsia="es-CO"/>
              </w:rPr>
            </w:pP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diversifica sus espacios de diálogos presenciales y virtuales en los que garantiza la efectiva participación de los grupos de valor por medio del diálogo colaborativo. La entidad está en capacidad de consultar y </w:t>
            </w:r>
            <w:r w:rsidRPr="00F82ED4">
              <w:rPr>
                <w:rFonts w:ascii="Arial" w:eastAsia="Times New Roman" w:hAnsi="Arial" w:cs="Arial"/>
                <w:b w:val="0"/>
                <w:color w:val="auto"/>
                <w:sz w:val="20"/>
                <w:lang w:val="es-CO" w:eastAsia="es-CO"/>
              </w:rPr>
              <w:lastRenderedPageBreak/>
              <w:t>acatar lo consultado.</w:t>
            </w:r>
          </w:p>
        </w:tc>
        <w:tc>
          <w:tcPr>
            <w:tcW w:w="562" w:type="pct"/>
            <w:tcBorders>
              <w:top w:val="single" w:sz="4" w:space="0" w:color="595959"/>
              <w:left w:val="nil"/>
              <w:bottom w:val="single" w:sz="4" w:space="0" w:color="auto"/>
              <w:right w:val="single" w:sz="4" w:space="0" w:color="595959"/>
            </w:tcBorders>
            <w:shd w:val="clear" w:color="000000" w:fill="D9E1F2"/>
            <w:vAlign w:val="center"/>
            <w:hideMark/>
          </w:tcPr>
          <w:p w14:paraId="4E94FA27"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lastRenderedPageBreak/>
              <w:t>Decreto 330 de 2007 - Decreto 1076 de 2015</w:t>
            </w:r>
          </w:p>
        </w:tc>
        <w:tc>
          <w:tcPr>
            <w:tcW w:w="154" w:type="pct"/>
            <w:tcBorders>
              <w:top w:val="single" w:sz="4" w:space="0" w:color="595959"/>
              <w:left w:val="nil"/>
              <w:bottom w:val="single" w:sz="4" w:space="0" w:color="auto"/>
              <w:right w:val="single" w:sz="4" w:space="0" w:color="595959"/>
            </w:tcBorders>
            <w:shd w:val="clear" w:color="auto" w:fill="auto"/>
            <w:vAlign w:val="center"/>
            <w:hideMark/>
          </w:tcPr>
          <w:p w14:paraId="444D7D90"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2.1.</w:t>
            </w:r>
          </w:p>
        </w:tc>
        <w:tc>
          <w:tcPr>
            <w:tcW w:w="841" w:type="pct"/>
            <w:tcBorders>
              <w:top w:val="single" w:sz="4" w:space="0" w:color="595959"/>
              <w:left w:val="nil"/>
              <w:bottom w:val="single" w:sz="4" w:space="0" w:color="auto"/>
              <w:right w:val="single" w:sz="4" w:space="0" w:color="595959"/>
            </w:tcBorders>
            <w:shd w:val="clear" w:color="000000" w:fill="FFFFFF"/>
            <w:vAlign w:val="center"/>
            <w:hideMark/>
          </w:tcPr>
          <w:p w14:paraId="6BD6DD85"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Audiencia pública de Presentación del Plan de Acción 2024 - 2027</w:t>
            </w:r>
          </w:p>
        </w:tc>
        <w:tc>
          <w:tcPr>
            <w:tcW w:w="1321" w:type="pct"/>
            <w:tcBorders>
              <w:top w:val="single" w:sz="4" w:space="0" w:color="595959"/>
              <w:left w:val="nil"/>
              <w:bottom w:val="single" w:sz="4" w:space="0" w:color="auto"/>
              <w:right w:val="single" w:sz="4" w:space="0" w:color="595959"/>
            </w:tcBorders>
            <w:shd w:val="clear" w:color="000000" w:fill="FFFFFF"/>
            <w:vAlign w:val="center"/>
            <w:hideMark/>
          </w:tcPr>
          <w:p w14:paraId="2CFD19D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1 evento (virtual, presencial o mixto)</w:t>
            </w:r>
          </w:p>
        </w:tc>
        <w:tc>
          <w:tcPr>
            <w:tcW w:w="573" w:type="pct"/>
            <w:tcBorders>
              <w:top w:val="single" w:sz="4" w:space="0" w:color="595959"/>
              <w:left w:val="nil"/>
              <w:bottom w:val="single" w:sz="4" w:space="0" w:color="auto"/>
              <w:right w:val="single" w:sz="4" w:space="0" w:color="595959"/>
            </w:tcBorders>
            <w:shd w:val="clear" w:color="000000" w:fill="FFFFFF"/>
            <w:vAlign w:val="center"/>
            <w:hideMark/>
          </w:tcPr>
          <w:p w14:paraId="04D56E4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Equipo de  Rendición de Cuentas</w:t>
            </w:r>
          </w:p>
        </w:tc>
        <w:tc>
          <w:tcPr>
            <w:tcW w:w="421" w:type="pct"/>
            <w:tcBorders>
              <w:top w:val="single" w:sz="4" w:space="0" w:color="595959"/>
              <w:left w:val="nil"/>
              <w:bottom w:val="single" w:sz="4" w:space="0" w:color="auto"/>
              <w:right w:val="single" w:sz="4" w:space="0" w:color="auto"/>
            </w:tcBorders>
            <w:shd w:val="clear" w:color="000000" w:fill="FFFFFF"/>
            <w:vAlign w:val="center"/>
            <w:hideMark/>
          </w:tcPr>
          <w:p w14:paraId="0AF4687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Abril de 2024</w:t>
            </w:r>
          </w:p>
        </w:tc>
      </w:tr>
      <w:tr w:rsidR="00F82ED4" w:rsidRPr="00F82ED4" w14:paraId="23919AB3" w14:textId="77777777" w:rsidTr="002227BF">
        <w:trPr>
          <w:trHeight w:val="1305"/>
        </w:trPr>
        <w:tc>
          <w:tcPr>
            <w:tcW w:w="566"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2A044F5D" w14:textId="77777777" w:rsidR="00F82ED4" w:rsidRPr="00F82ED4" w:rsidRDefault="00F82ED4" w:rsidP="00F82ED4">
            <w:pPr>
              <w:spacing w:line="240" w:lineRule="auto"/>
              <w:jc w:val="center"/>
              <w:rPr>
                <w:rFonts w:ascii="Arial" w:eastAsia="Times New Roman" w:hAnsi="Arial" w:cs="Arial"/>
                <w:bCs/>
                <w:color w:val="auto"/>
                <w:sz w:val="20"/>
                <w:lang w:val="es-CO" w:eastAsia="es-CO"/>
              </w:rPr>
            </w:pPr>
            <w:r w:rsidRPr="00F82ED4">
              <w:rPr>
                <w:rFonts w:ascii="Arial" w:eastAsia="Times New Roman" w:hAnsi="Arial" w:cs="Arial"/>
                <w:bCs/>
                <w:color w:val="auto"/>
                <w:sz w:val="20"/>
                <w:lang w:val="es-CO" w:eastAsia="es-CO"/>
              </w:rPr>
              <w:lastRenderedPageBreak/>
              <w:t>3. Responsabilidad</w:t>
            </w:r>
          </w:p>
        </w:tc>
        <w:tc>
          <w:tcPr>
            <w:tcW w:w="562" w:type="pct"/>
            <w:vMerge w:val="restart"/>
            <w:tcBorders>
              <w:top w:val="single" w:sz="4" w:space="0" w:color="auto"/>
              <w:left w:val="single" w:sz="4" w:space="0" w:color="595959"/>
              <w:bottom w:val="single" w:sz="4" w:space="0" w:color="595959"/>
              <w:right w:val="single" w:sz="4" w:space="0" w:color="595959"/>
            </w:tcBorders>
            <w:shd w:val="clear" w:color="000000" w:fill="D9E1F2"/>
            <w:vAlign w:val="center"/>
            <w:hideMark/>
          </w:tcPr>
          <w:p w14:paraId="02655F8E"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incentiva a los funcionarios y grupos de interés  con el fin de generar una cultura de rendición de cuentas.</w:t>
            </w:r>
          </w:p>
        </w:tc>
        <w:tc>
          <w:tcPr>
            <w:tcW w:w="562" w:type="pct"/>
            <w:tcBorders>
              <w:top w:val="single" w:sz="4" w:space="0" w:color="auto"/>
              <w:left w:val="nil"/>
              <w:bottom w:val="single" w:sz="4" w:space="0" w:color="595959"/>
              <w:right w:val="single" w:sz="4" w:space="0" w:color="595959"/>
            </w:tcBorders>
            <w:shd w:val="clear" w:color="000000" w:fill="D9E1F2"/>
            <w:vAlign w:val="center"/>
            <w:hideMark/>
          </w:tcPr>
          <w:p w14:paraId="060F89FB"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54" w:type="pct"/>
            <w:tcBorders>
              <w:top w:val="single" w:sz="4" w:space="0" w:color="auto"/>
              <w:left w:val="nil"/>
              <w:bottom w:val="single" w:sz="4" w:space="0" w:color="595959"/>
              <w:right w:val="single" w:sz="4" w:space="0" w:color="595959"/>
            </w:tcBorders>
            <w:shd w:val="clear" w:color="auto" w:fill="auto"/>
            <w:vAlign w:val="center"/>
            <w:hideMark/>
          </w:tcPr>
          <w:p w14:paraId="1D2D08ED"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3.1</w:t>
            </w:r>
          </w:p>
        </w:tc>
        <w:tc>
          <w:tcPr>
            <w:tcW w:w="841" w:type="pct"/>
            <w:tcBorders>
              <w:top w:val="single" w:sz="4" w:space="0" w:color="auto"/>
              <w:left w:val="nil"/>
              <w:bottom w:val="single" w:sz="4" w:space="0" w:color="595959"/>
              <w:right w:val="single" w:sz="4" w:space="0" w:color="595959"/>
            </w:tcBorders>
            <w:shd w:val="clear" w:color="000000" w:fill="FFFFFF"/>
            <w:vAlign w:val="center"/>
            <w:hideMark/>
          </w:tcPr>
          <w:p w14:paraId="63BC330B"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Diseñar e implementar acciones comunicativas sobre la importancia de realizar rendiciones de cuentas.</w:t>
            </w:r>
          </w:p>
        </w:tc>
        <w:tc>
          <w:tcPr>
            <w:tcW w:w="1321" w:type="pct"/>
            <w:tcBorders>
              <w:top w:val="single" w:sz="4" w:space="0" w:color="auto"/>
              <w:left w:val="nil"/>
              <w:bottom w:val="single" w:sz="4" w:space="0" w:color="595959"/>
              <w:right w:val="single" w:sz="4" w:space="0" w:color="595959"/>
            </w:tcBorders>
            <w:shd w:val="clear" w:color="000000" w:fill="FFFFFF"/>
            <w:vAlign w:val="center"/>
            <w:hideMark/>
          </w:tcPr>
          <w:p w14:paraId="45FF1E7A"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Dos (2) actividades ejecutadas</w:t>
            </w:r>
          </w:p>
        </w:tc>
        <w:tc>
          <w:tcPr>
            <w:tcW w:w="573" w:type="pct"/>
            <w:tcBorders>
              <w:top w:val="single" w:sz="4" w:space="0" w:color="auto"/>
              <w:left w:val="nil"/>
              <w:bottom w:val="single" w:sz="4" w:space="0" w:color="595959"/>
              <w:right w:val="single" w:sz="4" w:space="0" w:color="595959"/>
            </w:tcBorders>
            <w:shd w:val="clear" w:color="000000" w:fill="FFFFFF"/>
            <w:vAlign w:val="center"/>
            <w:hideMark/>
          </w:tcPr>
          <w:p w14:paraId="6740F8A6"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 Oficina de Planeación</w:t>
            </w:r>
          </w:p>
        </w:tc>
        <w:tc>
          <w:tcPr>
            <w:tcW w:w="421" w:type="pct"/>
            <w:tcBorders>
              <w:top w:val="single" w:sz="4" w:space="0" w:color="auto"/>
              <w:left w:val="nil"/>
              <w:bottom w:val="single" w:sz="4" w:space="0" w:color="595959"/>
              <w:right w:val="single" w:sz="4" w:space="0" w:color="auto"/>
            </w:tcBorders>
            <w:shd w:val="clear" w:color="000000" w:fill="FFFFFF"/>
            <w:vAlign w:val="center"/>
            <w:hideMark/>
          </w:tcPr>
          <w:p w14:paraId="428FD956"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Diciembre de 2024</w:t>
            </w:r>
          </w:p>
        </w:tc>
      </w:tr>
      <w:tr w:rsidR="00F82ED4" w:rsidRPr="00F82ED4" w14:paraId="1D9F4BCF" w14:textId="77777777" w:rsidTr="002227BF">
        <w:trPr>
          <w:trHeight w:val="1485"/>
        </w:trPr>
        <w:tc>
          <w:tcPr>
            <w:tcW w:w="566" w:type="pct"/>
            <w:vMerge/>
            <w:tcBorders>
              <w:top w:val="nil"/>
              <w:left w:val="single" w:sz="4" w:space="0" w:color="595959"/>
              <w:bottom w:val="single" w:sz="4" w:space="0" w:color="595959"/>
              <w:right w:val="single" w:sz="4" w:space="0" w:color="595959"/>
            </w:tcBorders>
            <w:vAlign w:val="center"/>
            <w:hideMark/>
          </w:tcPr>
          <w:p w14:paraId="23E8926E"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562" w:type="pct"/>
            <w:vMerge/>
            <w:tcBorders>
              <w:top w:val="nil"/>
              <w:left w:val="single" w:sz="4" w:space="0" w:color="595959"/>
              <w:bottom w:val="single" w:sz="4" w:space="0" w:color="595959"/>
              <w:right w:val="single" w:sz="4" w:space="0" w:color="595959"/>
            </w:tcBorders>
            <w:vAlign w:val="center"/>
            <w:hideMark/>
          </w:tcPr>
          <w:p w14:paraId="2C4651CA"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562" w:type="pct"/>
            <w:tcBorders>
              <w:top w:val="nil"/>
              <w:left w:val="nil"/>
              <w:bottom w:val="single" w:sz="4" w:space="0" w:color="595959"/>
              <w:right w:val="single" w:sz="4" w:space="0" w:color="595959"/>
            </w:tcBorders>
            <w:shd w:val="clear" w:color="000000" w:fill="D9E1F2"/>
            <w:vAlign w:val="center"/>
            <w:hideMark/>
          </w:tcPr>
          <w:p w14:paraId="20BC855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CONPES 3654 de 2010</w:t>
            </w:r>
            <w:r w:rsidRPr="00F82ED4">
              <w:rPr>
                <w:rFonts w:ascii="Arial" w:eastAsia="Times New Roman" w:hAnsi="Arial" w:cs="Arial"/>
                <w:b w:val="0"/>
                <w:color w:val="auto"/>
                <w:sz w:val="20"/>
                <w:lang w:val="es-CO" w:eastAsia="es-CO"/>
              </w:rPr>
              <w:br/>
              <w:t>Ley 1757 de 2015: Estatuto de Participación Democrática</w:t>
            </w:r>
          </w:p>
        </w:tc>
        <w:tc>
          <w:tcPr>
            <w:tcW w:w="154" w:type="pct"/>
            <w:tcBorders>
              <w:top w:val="nil"/>
              <w:left w:val="nil"/>
              <w:bottom w:val="single" w:sz="4" w:space="0" w:color="595959"/>
              <w:right w:val="single" w:sz="4" w:space="0" w:color="595959"/>
            </w:tcBorders>
            <w:shd w:val="clear" w:color="auto" w:fill="auto"/>
            <w:vAlign w:val="center"/>
            <w:hideMark/>
          </w:tcPr>
          <w:p w14:paraId="7B53C446"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3.2</w:t>
            </w:r>
          </w:p>
        </w:tc>
        <w:tc>
          <w:tcPr>
            <w:tcW w:w="841" w:type="pct"/>
            <w:tcBorders>
              <w:top w:val="nil"/>
              <w:left w:val="nil"/>
              <w:bottom w:val="single" w:sz="4" w:space="0" w:color="595959"/>
              <w:right w:val="single" w:sz="4" w:space="0" w:color="595959"/>
            </w:tcBorders>
            <w:shd w:val="clear" w:color="000000" w:fill="FFFFFF"/>
            <w:vAlign w:val="center"/>
            <w:hideMark/>
          </w:tcPr>
          <w:p w14:paraId="579DACB0"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Capacitar a los grupos de valor sobre la importancia de participar en las rendiciones de cuentas y metodologías para realizar los espacios de diálogo sobre temas específicos.</w:t>
            </w:r>
          </w:p>
        </w:tc>
        <w:tc>
          <w:tcPr>
            <w:tcW w:w="1321" w:type="pct"/>
            <w:tcBorders>
              <w:top w:val="nil"/>
              <w:left w:val="nil"/>
              <w:bottom w:val="single" w:sz="4" w:space="0" w:color="595959"/>
              <w:right w:val="single" w:sz="4" w:space="0" w:color="595959"/>
            </w:tcBorders>
            <w:shd w:val="clear" w:color="000000" w:fill="FFFFFF"/>
            <w:vAlign w:val="center"/>
            <w:hideMark/>
          </w:tcPr>
          <w:p w14:paraId="56F6AE22"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Una (1) Capacitación ejecutada</w:t>
            </w:r>
          </w:p>
        </w:tc>
        <w:tc>
          <w:tcPr>
            <w:tcW w:w="573" w:type="pct"/>
            <w:tcBorders>
              <w:top w:val="nil"/>
              <w:left w:val="nil"/>
              <w:bottom w:val="single" w:sz="4" w:space="0" w:color="595959"/>
              <w:right w:val="single" w:sz="4" w:space="0" w:color="595959"/>
            </w:tcBorders>
            <w:shd w:val="clear" w:color="000000" w:fill="FFFFFF"/>
            <w:vAlign w:val="center"/>
            <w:hideMark/>
          </w:tcPr>
          <w:p w14:paraId="50833228"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Equipo de Trabajo de la Rendición de Cuentas</w:t>
            </w:r>
          </w:p>
        </w:tc>
        <w:tc>
          <w:tcPr>
            <w:tcW w:w="421" w:type="pct"/>
            <w:tcBorders>
              <w:top w:val="nil"/>
              <w:left w:val="nil"/>
              <w:bottom w:val="single" w:sz="4" w:space="0" w:color="595959"/>
              <w:right w:val="single" w:sz="4" w:space="0" w:color="auto"/>
            </w:tcBorders>
            <w:shd w:val="clear" w:color="000000" w:fill="FFFFFF"/>
            <w:vAlign w:val="center"/>
            <w:hideMark/>
          </w:tcPr>
          <w:p w14:paraId="5428004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Diciembre de 2024</w:t>
            </w:r>
          </w:p>
        </w:tc>
      </w:tr>
      <w:tr w:rsidR="00F82ED4" w:rsidRPr="00F82ED4" w14:paraId="35B8F0E8" w14:textId="77777777" w:rsidTr="002227BF">
        <w:trPr>
          <w:trHeight w:val="2205"/>
        </w:trPr>
        <w:tc>
          <w:tcPr>
            <w:tcW w:w="566" w:type="pct"/>
            <w:vMerge/>
            <w:tcBorders>
              <w:top w:val="nil"/>
              <w:left w:val="single" w:sz="4" w:space="0" w:color="595959"/>
              <w:bottom w:val="single" w:sz="4" w:space="0" w:color="595959"/>
              <w:right w:val="single" w:sz="4" w:space="0" w:color="595959"/>
            </w:tcBorders>
            <w:vAlign w:val="center"/>
            <w:hideMark/>
          </w:tcPr>
          <w:p w14:paraId="032BF787"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562"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48C3B9C7"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proofErr w:type="spellStart"/>
            <w:r w:rsidRPr="00F82ED4">
              <w:rPr>
                <w:rFonts w:ascii="Arial" w:eastAsia="Times New Roman" w:hAnsi="Arial" w:cs="Arial"/>
                <w:b w:val="0"/>
                <w:color w:val="auto"/>
                <w:sz w:val="20"/>
                <w:lang w:val="es-CO" w:eastAsia="es-CO"/>
              </w:rPr>
              <w:t>Corpamag</w:t>
            </w:r>
            <w:proofErr w:type="spellEnd"/>
            <w:r w:rsidRPr="00F82ED4">
              <w:rPr>
                <w:rFonts w:ascii="Arial" w:eastAsia="Times New Roman" w:hAnsi="Arial" w:cs="Arial"/>
                <w:b w:val="0"/>
                <w:color w:val="auto"/>
                <w:sz w:val="20"/>
                <w:lang w:val="es-CO" w:eastAsia="es-CO"/>
              </w:rPr>
              <w:t xml:space="preserve"> realiza evaluación y retroalimentación de la gestión institucional en la garantía de participación de sus grupos de interés. </w:t>
            </w:r>
          </w:p>
        </w:tc>
        <w:tc>
          <w:tcPr>
            <w:tcW w:w="562"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17BAE8EE"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Manual único de rendición de cuentas</w:t>
            </w:r>
          </w:p>
        </w:tc>
        <w:tc>
          <w:tcPr>
            <w:tcW w:w="154" w:type="pct"/>
            <w:tcBorders>
              <w:top w:val="nil"/>
              <w:left w:val="nil"/>
              <w:bottom w:val="single" w:sz="4" w:space="0" w:color="595959"/>
              <w:right w:val="single" w:sz="4" w:space="0" w:color="595959"/>
            </w:tcBorders>
            <w:shd w:val="clear" w:color="auto" w:fill="auto"/>
            <w:noWrap/>
            <w:vAlign w:val="center"/>
            <w:hideMark/>
          </w:tcPr>
          <w:p w14:paraId="7886B093"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3.3</w:t>
            </w:r>
          </w:p>
        </w:tc>
        <w:tc>
          <w:tcPr>
            <w:tcW w:w="841" w:type="pct"/>
            <w:tcBorders>
              <w:top w:val="nil"/>
              <w:left w:val="nil"/>
              <w:bottom w:val="nil"/>
              <w:right w:val="single" w:sz="4" w:space="0" w:color="595959"/>
            </w:tcBorders>
            <w:shd w:val="clear" w:color="000000" w:fill="FFFFFF"/>
            <w:vAlign w:val="center"/>
            <w:hideMark/>
          </w:tcPr>
          <w:p w14:paraId="6230E77E"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Socializar al interior de la entidad, los resultados del diagnóstico del proceso de rendición de cuentas institucional</w:t>
            </w:r>
          </w:p>
        </w:tc>
        <w:tc>
          <w:tcPr>
            <w:tcW w:w="1321" w:type="pct"/>
            <w:tcBorders>
              <w:top w:val="nil"/>
              <w:left w:val="nil"/>
              <w:bottom w:val="nil"/>
              <w:right w:val="single" w:sz="4" w:space="0" w:color="595959"/>
            </w:tcBorders>
            <w:shd w:val="clear" w:color="000000" w:fill="FFFFFF"/>
            <w:vAlign w:val="center"/>
            <w:hideMark/>
          </w:tcPr>
          <w:p w14:paraId="092DC2CA"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Informe de la implementación de la estrategia de rendición de cuentas</w:t>
            </w:r>
          </w:p>
        </w:tc>
        <w:tc>
          <w:tcPr>
            <w:tcW w:w="573" w:type="pct"/>
            <w:tcBorders>
              <w:top w:val="nil"/>
              <w:left w:val="nil"/>
              <w:bottom w:val="nil"/>
              <w:right w:val="single" w:sz="4" w:space="0" w:color="595959"/>
            </w:tcBorders>
            <w:shd w:val="clear" w:color="000000" w:fill="FFFFFF"/>
            <w:vAlign w:val="center"/>
            <w:hideMark/>
          </w:tcPr>
          <w:p w14:paraId="3B967615"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Oficina de Planeación</w:t>
            </w:r>
          </w:p>
        </w:tc>
        <w:tc>
          <w:tcPr>
            <w:tcW w:w="421" w:type="pct"/>
            <w:tcBorders>
              <w:top w:val="nil"/>
              <w:left w:val="nil"/>
              <w:bottom w:val="nil"/>
              <w:right w:val="single" w:sz="4" w:space="0" w:color="auto"/>
            </w:tcBorders>
            <w:shd w:val="clear" w:color="000000" w:fill="FFFFFF"/>
            <w:vAlign w:val="center"/>
            <w:hideMark/>
          </w:tcPr>
          <w:p w14:paraId="163CCE09" w14:textId="77777777" w:rsidR="00F82ED4" w:rsidRP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Julio - Diciembre de 2024</w:t>
            </w:r>
          </w:p>
        </w:tc>
      </w:tr>
      <w:tr w:rsidR="00F82ED4" w:rsidRPr="00F82ED4" w14:paraId="5A4E5493" w14:textId="77777777" w:rsidTr="002227BF">
        <w:trPr>
          <w:trHeight w:val="1815"/>
        </w:trPr>
        <w:tc>
          <w:tcPr>
            <w:tcW w:w="566" w:type="pct"/>
            <w:vMerge/>
            <w:tcBorders>
              <w:top w:val="nil"/>
              <w:left w:val="single" w:sz="4" w:space="0" w:color="595959"/>
              <w:bottom w:val="single" w:sz="4" w:space="0" w:color="595959"/>
              <w:right w:val="single" w:sz="4" w:space="0" w:color="595959"/>
            </w:tcBorders>
            <w:vAlign w:val="center"/>
            <w:hideMark/>
          </w:tcPr>
          <w:p w14:paraId="12FED29E" w14:textId="77777777" w:rsidR="00F82ED4" w:rsidRPr="00F82ED4" w:rsidRDefault="00F82ED4" w:rsidP="00F82ED4">
            <w:pPr>
              <w:spacing w:line="240" w:lineRule="auto"/>
              <w:rPr>
                <w:rFonts w:ascii="Arial" w:eastAsia="Times New Roman" w:hAnsi="Arial" w:cs="Arial"/>
                <w:bCs/>
                <w:color w:val="auto"/>
                <w:sz w:val="20"/>
                <w:lang w:val="es-CO" w:eastAsia="es-CO"/>
              </w:rPr>
            </w:pPr>
          </w:p>
        </w:tc>
        <w:tc>
          <w:tcPr>
            <w:tcW w:w="562" w:type="pct"/>
            <w:vMerge/>
            <w:tcBorders>
              <w:top w:val="nil"/>
              <w:left w:val="single" w:sz="4" w:space="0" w:color="595959"/>
              <w:bottom w:val="single" w:sz="4" w:space="0" w:color="595959"/>
              <w:right w:val="single" w:sz="4" w:space="0" w:color="595959"/>
            </w:tcBorders>
            <w:vAlign w:val="center"/>
            <w:hideMark/>
          </w:tcPr>
          <w:p w14:paraId="54E2C52C"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562" w:type="pct"/>
            <w:vMerge/>
            <w:tcBorders>
              <w:top w:val="nil"/>
              <w:left w:val="single" w:sz="4" w:space="0" w:color="595959"/>
              <w:bottom w:val="single" w:sz="4" w:space="0" w:color="595959"/>
              <w:right w:val="single" w:sz="4" w:space="0" w:color="595959"/>
            </w:tcBorders>
            <w:vAlign w:val="center"/>
            <w:hideMark/>
          </w:tcPr>
          <w:p w14:paraId="1AB317A8" w14:textId="77777777" w:rsidR="00F82ED4" w:rsidRPr="00F82ED4" w:rsidRDefault="00F82ED4" w:rsidP="00F82ED4">
            <w:pPr>
              <w:spacing w:line="240" w:lineRule="auto"/>
              <w:rPr>
                <w:rFonts w:ascii="Arial" w:eastAsia="Times New Roman" w:hAnsi="Arial" w:cs="Arial"/>
                <w:b w:val="0"/>
                <w:color w:val="auto"/>
                <w:sz w:val="20"/>
                <w:lang w:val="es-CO" w:eastAsia="es-CO"/>
              </w:rPr>
            </w:pPr>
          </w:p>
        </w:tc>
        <w:tc>
          <w:tcPr>
            <w:tcW w:w="154" w:type="pct"/>
            <w:tcBorders>
              <w:top w:val="nil"/>
              <w:left w:val="nil"/>
              <w:bottom w:val="single" w:sz="4" w:space="0" w:color="595959"/>
              <w:right w:val="nil"/>
            </w:tcBorders>
            <w:shd w:val="clear" w:color="000000" w:fill="FFFFFF"/>
            <w:noWrap/>
            <w:vAlign w:val="center"/>
            <w:hideMark/>
          </w:tcPr>
          <w:p w14:paraId="639F465F" w14:textId="77777777" w:rsidR="00F82ED4" w:rsidRPr="00F82ED4" w:rsidRDefault="00F82ED4" w:rsidP="00F82ED4">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3.4</w:t>
            </w:r>
          </w:p>
        </w:tc>
        <w:tc>
          <w:tcPr>
            <w:tcW w:w="84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5B8925" w14:textId="19036ADA" w:rsidR="00F82ED4" w:rsidRPr="00F82ED4" w:rsidRDefault="00F82ED4" w:rsidP="002227BF">
            <w:pPr>
              <w:spacing w:line="240" w:lineRule="auto"/>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Aplicar encuesta de </w:t>
            </w:r>
            <w:r w:rsidR="002227BF">
              <w:rPr>
                <w:rFonts w:ascii="Arial" w:eastAsia="Times New Roman" w:hAnsi="Arial" w:cs="Arial"/>
                <w:b w:val="0"/>
                <w:color w:val="auto"/>
                <w:sz w:val="20"/>
                <w:lang w:val="es-CO" w:eastAsia="es-CO"/>
              </w:rPr>
              <w:t>satisfacción</w:t>
            </w:r>
            <w:r w:rsidRPr="00F82ED4">
              <w:rPr>
                <w:rFonts w:ascii="Arial" w:eastAsia="Times New Roman" w:hAnsi="Arial" w:cs="Arial"/>
                <w:b w:val="0"/>
                <w:color w:val="auto"/>
                <w:sz w:val="20"/>
                <w:lang w:val="es-CO" w:eastAsia="es-CO"/>
              </w:rPr>
              <w:t xml:space="preserve"> y retroalimentación sobre </w:t>
            </w:r>
            <w:r w:rsidR="002227BF">
              <w:rPr>
                <w:rFonts w:ascii="Arial" w:eastAsia="Times New Roman" w:hAnsi="Arial" w:cs="Arial"/>
                <w:b w:val="0"/>
                <w:color w:val="auto"/>
                <w:sz w:val="20"/>
                <w:lang w:val="es-CO" w:eastAsia="es-CO"/>
              </w:rPr>
              <w:t>la ejecución de la Audiencia Pública.</w:t>
            </w:r>
            <w:r w:rsidRPr="00F82ED4">
              <w:rPr>
                <w:rFonts w:ascii="Arial" w:eastAsia="Times New Roman" w:hAnsi="Arial" w:cs="Arial"/>
                <w:b w:val="0"/>
                <w:color w:val="auto"/>
                <w:sz w:val="20"/>
                <w:lang w:val="es-CO" w:eastAsia="es-CO"/>
              </w:rPr>
              <w:t xml:space="preserve"> </w:t>
            </w:r>
          </w:p>
        </w:tc>
        <w:tc>
          <w:tcPr>
            <w:tcW w:w="1321" w:type="pct"/>
            <w:tcBorders>
              <w:top w:val="single" w:sz="4" w:space="0" w:color="auto"/>
              <w:left w:val="nil"/>
              <w:bottom w:val="single" w:sz="4" w:space="0" w:color="auto"/>
              <w:right w:val="single" w:sz="4" w:space="0" w:color="auto"/>
            </w:tcBorders>
            <w:shd w:val="clear" w:color="000000" w:fill="FFFFFF"/>
            <w:noWrap/>
            <w:vAlign w:val="center"/>
            <w:hideMark/>
          </w:tcPr>
          <w:p w14:paraId="1B63EEF3" w14:textId="77777777" w:rsidR="00F82ED4" w:rsidRDefault="00F82ED4" w:rsidP="00F82ED4">
            <w:pPr>
              <w:spacing w:line="240" w:lineRule="auto"/>
              <w:jc w:val="center"/>
              <w:rPr>
                <w:rFonts w:ascii="Arial" w:eastAsia="Times New Roman" w:hAnsi="Arial" w:cs="Arial"/>
                <w:b w:val="0"/>
                <w:color w:val="auto"/>
                <w:sz w:val="20"/>
                <w:lang w:val="es-CO" w:eastAsia="es-CO"/>
              </w:rPr>
            </w:pPr>
            <w:r w:rsidRPr="00F82ED4">
              <w:rPr>
                <w:rFonts w:ascii="Arial" w:eastAsia="Times New Roman" w:hAnsi="Arial" w:cs="Arial"/>
                <w:b w:val="0"/>
                <w:color w:val="auto"/>
                <w:sz w:val="20"/>
                <w:lang w:val="es-CO" w:eastAsia="es-CO"/>
              </w:rPr>
              <w:t xml:space="preserve">Encuestas de </w:t>
            </w:r>
            <w:r w:rsidR="002227BF">
              <w:rPr>
                <w:rFonts w:ascii="Arial" w:eastAsia="Times New Roman" w:hAnsi="Arial" w:cs="Arial"/>
                <w:b w:val="0"/>
                <w:color w:val="auto"/>
                <w:sz w:val="20"/>
                <w:lang w:val="es-CO" w:eastAsia="es-CO"/>
              </w:rPr>
              <w:t>satisfacción</w:t>
            </w:r>
            <w:r w:rsidR="002227BF" w:rsidRPr="00F82ED4">
              <w:rPr>
                <w:rFonts w:ascii="Arial" w:eastAsia="Times New Roman" w:hAnsi="Arial" w:cs="Arial"/>
                <w:b w:val="0"/>
                <w:color w:val="auto"/>
                <w:sz w:val="20"/>
                <w:lang w:val="es-CO" w:eastAsia="es-CO"/>
              </w:rPr>
              <w:t xml:space="preserve"> y retroalimentación</w:t>
            </w:r>
            <w:r w:rsidR="001C1D24">
              <w:rPr>
                <w:rFonts w:ascii="Arial" w:eastAsia="Times New Roman" w:hAnsi="Arial" w:cs="Arial"/>
                <w:b w:val="0"/>
                <w:color w:val="auto"/>
                <w:sz w:val="20"/>
                <w:lang w:val="es-CO" w:eastAsia="es-CO"/>
              </w:rPr>
              <w:t xml:space="preserve"> </w:t>
            </w:r>
          </w:p>
          <w:p w14:paraId="02A93A18" w14:textId="6DF2516B" w:rsidR="001C1D24" w:rsidRPr="00F82ED4" w:rsidRDefault="001C1D24" w:rsidP="00F82ED4">
            <w:pPr>
              <w:spacing w:line="240" w:lineRule="auto"/>
              <w:jc w:val="center"/>
              <w:rPr>
                <w:rFonts w:ascii="Arial" w:eastAsia="Times New Roman" w:hAnsi="Arial" w:cs="Arial"/>
                <w:b w:val="0"/>
                <w:color w:val="auto"/>
                <w:sz w:val="20"/>
                <w:lang w:val="es-CO" w:eastAsia="es-CO"/>
              </w:rPr>
            </w:pPr>
            <w:r>
              <w:rPr>
                <w:rFonts w:ascii="Arial" w:eastAsia="Times New Roman" w:hAnsi="Arial" w:cs="Arial"/>
                <w:b w:val="0"/>
                <w:color w:val="auto"/>
                <w:sz w:val="20"/>
                <w:lang w:val="es-CO" w:eastAsia="es-CO"/>
              </w:rPr>
              <w:t>Audiencia Pública</w:t>
            </w:r>
          </w:p>
        </w:tc>
        <w:tc>
          <w:tcPr>
            <w:tcW w:w="573" w:type="pct"/>
            <w:tcBorders>
              <w:top w:val="single" w:sz="4" w:space="0" w:color="auto"/>
              <w:left w:val="nil"/>
              <w:bottom w:val="single" w:sz="4" w:space="0" w:color="auto"/>
              <w:right w:val="single" w:sz="4" w:space="0" w:color="auto"/>
            </w:tcBorders>
            <w:shd w:val="clear" w:color="000000" w:fill="FFFFFF"/>
            <w:vAlign w:val="center"/>
            <w:hideMark/>
          </w:tcPr>
          <w:p w14:paraId="312662B1" w14:textId="48C5371B" w:rsidR="00F82ED4" w:rsidRPr="00F82ED4" w:rsidRDefault="002227BF" w:rsidP="002227BF">
            <w:pPr>
              <w:spacing w:line="240" w:lineRule="auto"/>
              <w:jc w:val="center"/>
              <w:rPr>
                <w:rFonts w:ascii="Arial" w:eastAsia="Times New Roman" w:hAnsi="Arial" w:cs="Arial"/>
                <w:b w:val="0"/>
                <w:color w:val="auto"/>
                <w:sz w:val="20"/>
                <w:lang w:val="es-CO" w:eastAsia="es-CO"/>
              </w:rPr>
            </w:pPr>
            <w:r>
              <w:rPr>
                <w:rFonts w:ascii="Arial" w:eastAsia="Times New Roman" w:hAnsi="Arial" w:cs="Arial"/>
                <w:b w:val="0"/>
                <w:color w:val="auto"/>
                <w:sz w:val="20"/>
                <w:lang w:val="es-CO" w:eastAsia="es-CO"/>
              </w:rPr>
              <w:t>Responsable del</w:t>
            </w:r>
            <w:r w:rsidR="00F82ED4" w:rsidRPr="00F82ED4">
              <w:rPr>
                <w:rFonts w:ascii="Arial" w:eastAsia="Times New Roman" w:hAnsi="Arial" w:cs="Arial"/>
                <w:b w:val="0"/>
                <w:color w:val="auto"/>
                <w:sz w:val="20"/>
                <w:lang w:val="es-CO" w:eastAsia="es-CO"/>
              </w:rPr>
              <w:t xml:space="preserve"> Espacio</w:t>
            </w:r>
            <w:r>
              <w:rPr>
                <w:rFonts w:ascii="Arial" w:eastAsia="Times New Roman" w:hAnsi="Arial" w:cs="Arial"/>
                <w:b w:val="0"/>
                <w:color w:val="auto"/>
                <w:sz w:val="20"/>
                <w:lang w:val="es-CO" w:eastAsia="es-CO"/>
              </w:rPr>
              <w:t xml:space="preserve"> de Diálogo</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14:paraId="28A4EE15" w14:textId="6384E8C1" w:rsidR="00F82ED4" w:rsidRPr="00F82ED4" w:rsidRDefault="00BD1DC2" w:rsidP="00F82ED4">
            <w:pPr>
              <w:spacing w:line="240" w:lineRule="auto"/>
              <w:jc w:val="center"/>
              <w:rPr>
                <w:rFonts w:ascii="Arial" w:eastAsia="Times New Roman" w:hAnsi="Arial" w:cs="Arial"/>
                <w:b w:val="0"/>
                <w:color w:val="auto"/>
                <w:sz w:val="20"/>
                <w:lang w:val="es-CO" w:eastAsia="es-CO"/>
              </w:rPr>
            </w:pPr>
            <w:r>
              <w:rPr>
                <w:rFonts w:ascii="Arial" w:eastAsia="Times New Roman" w:hAnsi="Arial" w:cs="Arial"/>
                <w:b w:val="0"/>
                <w:color w:val="auto"/>
                <w:sz w:val="20"/>
                <w:lang w:val="es-CO" w:eastAsia="es-CO"/>
              </w:rPr>
              <w:t>Mayo</w:t>
            </w:r>
            <w:r w:rsidR="00F82ED4" w:rsidRPr="00F82ED4">
              <w:rPr>
                <w:rFonts w:ascii="Arial" w:eastAsia="Times New Roman" w:hAnsi="Arial" w:cs="Arial"/>
                <w:b w:val="0"/>
                <w:color w:val="auto"/>
                <w:sz w:val="20"/>
                <w:lang w:val="es-CO" w:eastAsia="es-CO"/>
              </w:rPr>
              <w:t xml:space="preserve"> de 2024</w:t>
            </w:r>
          </w:p>
        </w:tc>
      </w:tr>
    </w:tbl>
    <w:p w14:paraId="42C20F56" w14:textId="35CA74BE" w:rsidR="00F82ED4" w:rsidRDefault="00F82ED4"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32ED7DE8" w14:textId="5C0401CD" w:rsidR="00BD1DC2" w:rsidRDefault="00BD1DC2"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20C5EB1E" w14:textId="63D9A8FA" w:rsidR="00BD1DC2" w:rsidRDefault="00BD1DC2"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303458CF" w14:textId="633FDCCE" w:rsidR="00BD1DC2" w:rsidRDefault="00BD1DC2"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2406C259" w14:textId="325A9F4F" w:rsidR="00BD1DC2" w:rsidRDefault="00BD1DC2"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599E5E68" w14:textId="2B98AB47" w:rsidR="00BD1DC2" w:rsidRDefault="00BD1DC2"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1AEF8110" w14:textId="7136F41D" w:rsidR="00BD1DC2" w:rsidRDefault="00BD1DC2"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643FEA4E" w14:textId="77777777" w:rsidR="00BD1DC2" w:rsidRDefault="00BD1DC2" w:rsidP="000C2FAE">
      <w:pPr>
        <w:autoSpaceDE w:val="0"/>
        <w:autoSpaceDN w:val="0"/>
        <w:adjustRightInd w:val="0"/>
        <w:spacing w:line="240" w:lineRule="auto"/>
        <w:ind w:right="939"/>
        <w:jc w:val="both"/>
        <w:rPr>
          <w:rFonts w:asciiTheme="majorHAnsi" w:hAnsiTheme="majorHAnsi" w:cstheme="majorHAnsi"/>
          <w:b w:val="0"/>
          <w:color w:val="auto"/>
          <w:sz w:val="24"/>
          <w:szCs w:val="28"/>
        </w:rPr>
      </w:pPr>
      <w:bookmarkStart w:id="0" w:name="_GoBack"/>
      <w:bookmarkEnd w:id="0"/>
    </w:p>
    <w:p w14:paraId="369A5162" w14:textId="6FFF361A" w:rsidR="00043A3F" w:rsidRPr="007C545F" w:rsidRDefault="00043A3F" w:rsidP="002A46B1">
      <w:pPr>
        <w:spacing w:after="200"/>
        <w:rPr>
          <w:rFonts w:asciiTheme="majorHAnsi" w:hAnsiTheme="majorHAnsi" w:cstheme="majorHAnsi"/>
          <w:sz w:val="32"/>
          <w:szCs w:val="32"/>
        </w:rPr>
      </w:pPr>
      <w:r w:rsidRPr="008D250C">
        <w:rPr>
          <w:sz w:val="36"/>
          <w:szCs w:val="32"/>
        </w:rPr>
        <w:lastRenderedPageBreak/>
        <w:t xml:space="preserve">3.4. </w:t>
      </w:r>
      <w:r w:rsidRPr="007C545F">
        <w:rPr>
          <w:rFonts w:asciiTheme="majorHAnsi" w:hAnsiTheme="majorHAnsi" w:cstheme="majorHAnsi"/>
          <w:sz w:val="32"/>
          <w:szCs w:val="32"/>
        </w:rPr>
        <w:t>Mecani</w:t>
      </w:r>
      <w:r w:rsidR="00D10472">
        <w:rPr>
          <w:rFonts w:asciiTheme="majorHAnsi" w:hAnsiTheme="majorHAnsi" w:cstheme="majorHAnsi"/>
          <w:sz w:val="32"/>
          <w:szCs w:val="32"/>
        </w:rPr>
        <w:t>smos para mejorar la Atención a la Ciudadanía</w:t>
      </w:r>
      <w:r w:rsidRPr="007C545F">
        <w:rPr>
          <w:rFonts w:asciiTheme="majorHAnsi" w:hAnsiTheme="majorHAnsi" w:cstheme="majorHAnsi"/>
          <w:sz w:val="32"/>
          <w:szCs w:val="32"/>
        </w:rPr>
        <w:t xml:space="preserve"> </w:t>
      </w:r>
    </w:p>
    <w:p w14:paraId="5930E7FA" w14:textId="77777777" w:rsidR="00043A3F" w:rsidRPr="007C545F" w:rsidRDefault="00043A3F" w:rsidP="00043A3F">
      <w:pPr>
        <w:autoSpaceDE w:val="0"/>
        <w:autoSpaceDN w:val="0"/>
        <w:adjustRightInd w:val="0"/>
        <w:spacing w:line="240" w:lineRule="auto"/>
        <w:jc w:val="both"/>
        <w:rPr>
          <w:rFonts w:asciiTheme="majorHAnsi" w:hAnsiTheme="majorHAnsi" w:cstheme="majorHAnsi"/>
          <w:sz w:val="18"/>
          <w:szCs w:val="19"/>
        </w:rPr>
      </w:pPr>
    </w:p>
    <w:p w14:paraId="444057AF" w14:textId="2CCB7197" w:rsidR="00043A3F" w:rsidRDefault="00043A3F" w:rsidP="000C2FAE">
      <w:pPr>
        <w:autoSpaceDE w:val="0"/>
        <w:autoSpaceDN w:val="0"/>
        <w:adjustRightInd w:val="0"/>
        <w:spacing w:line="240" w:lineRule="auto"/>
        <w:ind w:right="1223"/>
        <w:jc w:val="both"/>
        <w:rPr>
          <w:rFonts w:asciiTheme="majorHAnsi" w:hAnsiTheme="majorHAnsi" w:cstheme="majorHAnsi"/>
          <w:color w:val="auto"/>
          <w:sz w:val="18"/>
          <w:szCs w:val="19"/>
        </w:rPr>
      </w:pPr>
      <w:r w:rsidRPr="00530548">
        <w:rPr>
          <w:rFonts w:asciiTheme="majorHAnsi" w:hAnsiTheme="majorHAnsi" w:cstheme="majorHAnsi"/>
          <w:b w:val="0"/>
          <w:color w:val="auto"/>
          <w:sz w:val="24"/>
          <w:szCs w:val="28"/>
        </w:rPr>
        <w:t>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w:t>
      </w:r>
      <w:r w:rsidR="008C777D" w:rsidRPr="00530548">
        <w:rPr>
          <w:rFonts w:asciiTheme="majorHAnsi" w:hAnsiTheme="majorHAnsi" w:cstheme="majorHAnsi"/>
          <w:color w:val="auto"/>
          <w:sz w:val="18"/>
          <w:szCs w:val="19"/>
        </w:rPr>
        <w:t xml:space="preserve"> </w:t>
      </w:r>
    </w:p>
    <w:p w14:paraId="13D1884C" w14:textId="6866884D" w:rsidR="00D10472" w:rsidRDefault="00D10472"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4087D0C2" w14:textId="356073B3" w:rsidR="00D10472" w:rsidRDefault="00D10472" w:rsidP="000C2FAE">
      <w:pPr>
        <w:autoSpaceDE w:val="0"/>
        <w:autoSpaceDN w:val="0"/>
        <w:adjustRightInd w:val="0"/>
        <w:spacing w:line="240" w:lineRule="auto"/>
        <w:ind w:right="1223"/>
        <w:jc w:val="both"/>
        <w:rPr>
          <w:rFonts w:asciiTheme="majorHAnsi" w:hAnsiTheme="majorHAnsi" w:cstheme="majorHAnsi"/>
          <w:color w:val="auto"/>
          <w:sz w:val="18"/>
          <w:szCs w:val="19"/>
        </w:rPr>
      </w:pPr>
    </w:p>
    <w:tbl>
      <w:tblPr>
        <w:tblW w:w="0" w:type="auto"/>
        <w:tblCellMar>
          <w:left w:w="70" w:type="dxa"/>
          <w:right w:w="70" w:type="dxa"/>
        </w:tblCellMar>
        <w:tblLook w:val="04A0" w:firstRow="1" w:lastRow="0" w:firstColumn="1" w:lastColumn="0" w:noHBand="0" w:noVBand="1"/>
      </w:tblPr>
      <w:tblGrid>
        <w:gridCol w:w="2835"/>
        <w:gridCol w:w="391"/>
        <w:gridCol w:w="5253"/>
        <w:gridCol w:w="2382"/>
        <w:gridCol w:w="2987"/>
        <w:gridCol w:w="1540"/>
      </w:tblGrid>
      <w:tr w:rsidR="00D10472" w:rsidRPr="00D10472" w14:paraId="19E55E41" w14:textId="77777777" w:rsidTr="00D10472">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E7E6E6" w:fill="F2F2F2"/>
            <w:vAlign w:val="center"/>
            <w:hideMark/>
          </w:tcPr>
          <w:p w14:paraId="25A72FE6" w14:textId="77777777" w:rsidR="00D10472" w:rsidRPr="00D10472" w:rsidRDefault="00D10472" w:rsidP="00D10472">
            <w:pPr>
              <w:spacing w:line="240" w:lineRule="auto"/>
              <w:jc w:val="center"/>
              <w:rPr>
                <w:rFonts w:ascii="Arial" w:eastAsia="Times New Roman" w:hAnsi="Arial" w:cs="Arial"/>
                <w:bCs/>
                <w:color w:val="auto"/>
                <w:sz w:val="24"/>
                <w:szCs w:val="24"/>
                <w:lang w:val="es-CO" w:eastAsia="es-CO"/>
              </w:rPr>
            </w:pPr>
            <w:r w:rsidRPr="00D10472">
              <w:rPr>
                <w:rFonts w:ascii="Arial" w:eastAsia="Times New Roman" w:hAnsi="Arial" w:cs="Arial"/>
                <w:bCs/>
                <w:color w:val="auto"/>
                <w:sz w:val="24"/>
                <w:szCs w:val="24"/>
                <w:lang w:val="es-CO" w:eastAsia="es-CO"/>
              </w:rPr>
              <w:t>Componente 4:  Atención  a la ciudadanía</w:t>
            </w:r>
          </w:p>
        </w:tc>
      </w:tr>
      <w:tr w:rsidR="00D10472" w:rsidRPr="00D10472" w14:paraId="4CA23950" w14:textId="77777777" w:rsidTr="00D10472">
        <w:trPr>
          <w:trHeight w:val="315"/>
        </w:trPr>
        <w:tc>
          <w:tcPr>
            <w:tcW w:w="0" w:type="auto"/>
            <w:tcBorders>
              <w:top w:val="nil"/>
              <w:left w:val="single" w:sz="4" w:space="0" w:color="auto"/>
              <w:bottom w:val="single" w:sz="8" w:space="0" w:color="A6A6A6"/>
              <w:right w:val="single" w:sz="8" w:space="0" w:color="A6A6A6"/>
            </w:tcBorders>
            <w:shd w:val="clear" w:color="E7E6E6" w:fill="F2F2F2"/>
            <w:vAlign w:val="center"/>
            <w:hideMark/>
          </w:tcPr>
          <w:p w14:paraId="0F5D92F9" w14:textId="77777777" w:rsidR="00D10472" w:rsidRPr="00D10472" w:rsidRDefault="00D10472" w:rsidP="00D10472">
            <w:pPr>
              <w:spacing w:line="240" w:lineRule="auto"/>
              <w:jc w:val="center"/>
              <w:rPr>
                <w:rFonts w:ascii="Arial" w:eastAsia="Times New Roman" w:hAnsi="Arial" w:cs="Arial"/>
                <w:bCs/>
                <w:color w:val="auto"/>
                <w:sz w:val="22"/>
                <w:lang w:val="es-CO" w:eastAsia="es-CO"/>
              </w:rPr>
            </w:pPr>
            <w:r w:rsidRPr="00D10472">
              <w:rPr>
                <w:rFonts w:ascii="Arial" w:eastAsia="Times New Roman" w:hAnsi="Arial" w:cs="Arial"/>
                <w:bCs/>
                <w:color w:val="auto"/>
                <w:sz w:val="22"/>
                <w:lang w:val="es-CO" w:eastAsia="es-CO"/>
              </w:rPr>
              <w:t>Subcomponente</w:t>
            </w:r>
          </w:p>
        </w:tc>
        <w:tc>
          <w:tcPr>
            <w:tcW w:w="0" w:type="auto"/>
            <w:gridSpan w:val="2"/>
            <w:tcBorders>
              <w:top w:val="nil"/>
              <w:left w:val="nil"/>
              <w:bottom w:val="single" w:sz="8" w:space="0" w:color="A6A6A6"/>
              <w:right w:val="single" w:sz="8" w:space="0" w:color="A6A6A6"/>
            </w:tcBorders>
            <w:shd w:val="clear" w:color="E7E6E6" w:fill="F2F2F2"/>
            <w:vAlign w:val="center"/>
            <w:hideMark/>
          </w:tcPr>
          <w:p w14:paraId="13DC0625" w14:textId="77777777" w:rsidR="00D10472" w:rsidRPr="00D10472" w:rsidRDefault="00D10472" w:rsidP="00D10472">
            <w:pPr>
              <w:spacing w:line="240" w:lineRule="auto"/>
              <w:jc w:val="center"/>
              <w:rPr>
                <w:rFonts w:ascii="Arial" w:eastAsia="Times New Roman" w:hAnsi="Arial" w:cs="Arial"/>
                <w:bCs/>
                <w:color w:val="auto"/>
                <w:sz w:val="22"/>
                <w:lang w:val="es-CO" w:eastAsia="es-CO"/>
              </w:rPr>
            </w:pPr>
            <w:r w:rsidRPr="00D10472">
              <w:rPr>
                <w:rFonts w:ascii="Arial" w:eastAsia="Times New Roman" w:hAnsi="Arial" w:cs="Arial"/>
                <w:bCs/>
                <w:color w:val="auto"/>
                <w:sz w:val="22"/>
                <w:lang w:val="es-CO" w:eastAsia="es-CO"/>
              </w:rPr>
              <w:t>Actividades</w:t>
            </w:r>
          </w:p>
        </w:tc>
        <w:tc>
          <w:tcPr>
            <w:tcW w:w="0" w:type="auto"/>
            <w:tcBorders>
              <w:top w:val="nil"/>
              <w:left w:val="nil"/>
              <w:bottom w:val="single" w:sz="8" w:space="0" w:color="A6A6A6"/>
              <w:right w:val="single" w:sz="8" w:space="0" w:color="A6A6A6"/>
            </w:tcBorders>
            <w:shd w:val="clear" w:color="E7E6E6" w:fill="F2F2F2"/>
            <w:vAlign w:val="center"/>
            <w:hideMark/>
          </w:tcPr>
          <w:p w14:paraId="7AE468F1" w14:textId="77777777" w:rsidR="00D10472" w:rsidRPr="00D10472" w:rsidRDefault="00D10472" w:rsidP="00D10472">
            <w:pPr>
              <w:spacing w:line="240" w:lineRule="auto"/>
              <w:jc w:val="center"/>
              <w:rPr>
                <w:rFonts w:ascii="Arial" w:eastAsia="Times New Roman" w:hAnsi="Arial" w:cs="Arial"/>
                <w:bCs/>
                <w:color w:val="auto"/>
                <w:sz w:val="22"/>
                <w:lang w:val="es-CO" w:eastAsia="es-CO"/>
              </w:rPr>
            </w:pPr>
            <w:r w:rsidRPr="00D10472">
              <w:rPr>
                <w:rFonts w:ascii="Arial" w:eastAsia="Times New Roman" w:hAnsi="Arial" w:cs="Arial"/>
                <w:bCs/>
                <w:color w:val="auto"/>
                <w:sz w:val="22"/>
                <w:lang w:val="es-CO" w:eastAsia="es-CO"/>
              </w:rPr>
              <w:t>Meta o producto</w:t>
            </w:r>
          </w:p>
        </w:tc>
        <w:tc>
          <w:tcPr>
            <w:tcW w:w="0" w:type="auto"/>
            <w:tcBorders>
              <w:top w:val="nil"/>
              <w:left w:val="nil"/>
              <w:bottom w:val="single" w:sz="8" w:space="0" w:color="A6A6A6"/>
              <w:right w:val="single" w:sz="8" w:space="0" w:color="A6A6A6"/>
            </w:tcBorders>
            <w:shd w:val="clear" w:color="E7E6E6" w:fill="F2F2F2"/>
            <w:vAlign w:val="center"/>
            <w:hideMark/>
          </w:tcPr>
          <w:p w14:paraId="279AEBE6" w14:textId="77777777" w:rsidR="00D10472" w:rsidRPr="00D10472" w:rsidRDefault="00D10472" w:rsidP="00D10472">
            <w:pPr>
              <w:spacing w:line="240" w:lineRule="auto"/>
              <w:jc w:val="center"/>
              <w:rPr>
                <w:rFonts w:ascii="Arial" w:eastAsia="Times New Roman" w:hAnsi="Arial" w:cs="Arial"/>
                <w:bCs/>
                <w:color w:val="auto"/>
                <w:sz w:val="22"/>
                <w:lang w:val="es-CO" w:eastAsia="es-CO"/>
              </w:rPr>
            </w:pPr>
            <w:r w:rsidRPr="00D10472">
              <w:rPr>
                <w:rFonts w:ascii="Arial" w:eastAsia="Times New Roman" w:hAnsi="Arial" w:cs="Arial"/>
                <w:bCs/>
                <w:color w:val="auto"/>
                <w:sz w:val="22"/>
                <w:lang w:val="es-CO" w:eastAsia="es-CO"/>
              </w:rPr>
              <w:t xml:space="preserve">Responsable </w:t>
            </w:r>
          </w:p>
        </w:tc>
        <w:tc>
          <w:tcPr>
            <w:tcW w:w="0" w:type="auto"/>
            <w:tcBorders>
              <w:top w:val="nil"/>
              <w:left w:val="nil"/>
              <w:bottom w:val="single" w:sz="8" w:space="0" w:color="A6A6A6"/>
              <w:right w:val="single" w:sz="4" w:space="0" w:color="auto"/>
            </w:tcBorders>
            <w:shd w:val="clear" w:color="E7E6E6" w:fill="F2F2F2"/>
            <w:vAlign w:val="center"/>
            <w:hideMark/>
          </w:tcPr>
          <w:p w14:paraId="7D58A440" w14:textId="77777777" w:rsidR="00D10472" w:rsidRPr="00D10472" w:rsidRDefault="00D10472" w:rsidP="00D10472">
            <w:pPr>
              <w:spacing w:line="240" w:lineRule="auto"/>
              <w:jc w:val="center"/>
              <w:rPr>
                <w:rFonts w:ascii="Arial" w:eastAsia="Times New Roman" w:hAnsi="Arial" w:cs="Arial"/>
                <w:bCs/>
                <w:color w:val="auto"/>
                <w:sz w:val="22"/>
                <w:lang w:val="es-CO" w:eastAsia="es-CO"/>
              </w:rPr>
            </w:pPr>
            <w:r w:rsidRPr="00D10472">
              <w:rPr>
                <w:rFonts w:ascii="Arial" w:eastAsia="Times New Roman" w:hAnsi="Arial" w:cs="Arial"/>
                <w:bCs/>
                <w:color w:val="auto"/>
                <w:sz w:val="22"/>
                <w:lang w:val="es-CO" w:eastAsia="es-CO"/>
              </w:rPr>
              <w:t>Fecha programada</w:t>
            </w:r>
          </w:p>
        </w:tc>
      </w:tr>
      <w:tr w:rsidR="00D10472" w:rsidRPr="00D10472" w14:paraId="3AFA80B2" w14:textId="77777777" w:rsidTr="00545843">
        <w:trPr>
          <w:trHeight w:val="720"/>
        </w:trPr>
        <w:tc>
          <w:tcPr>
            <w:tcW w:w="0" w:type="auto"/>
            <w:vMerge w:val="restart"/>
            <w:tcBorders>
              <w:top w:val="single" w:sz="4" w:space="0" w:color="808080"/>
              <w:left w:val="single" w:sz="4" w:space="0" w:color="auto"/>
              <w:bottom w:val="single" w:sz="4" w:space="0" w:color="808080"/>
              <w:right w:val="single" w:sz="4" w:space="0" w:color="808080"/>
            </w:tcBorders>
            <w:shd w:val="clear" w:color="auto" w:fill="D6E9F5" w:themeFill="accent2" w:themeFillTint="33"/>
            <w:vAlign w:val="center"/>
            <w:hideMark/>
          </w:tcPr>
          <w:p w14:paraId="067D9AE4" w14:textId="77777777" w:rsidR="00D10472" w:rsidRPr="00D10472" w:rsidRDefault="00D10472" w:rsidP="00D10472">
            <w:pPr>
              <w:spacing w:line="240" w:lineRule="auto"/>
              <w:jc w:val="center"/>
              <w:rPr>
                <w:rFonts w:ascii="Arial" w:eastAsia="Times New Roman" w:hAnsi="Arial" w:cs="Arial"/>
                <w:bCs/>
                <w:color w:val="auto"/>
                <w:sz w:val="18"/>
                <w:szCs w:val="18"/>
                <w:lang w:val="es-CO" w:eastAsia="es-CO"/>
              </w:rPr>
            </w:pPr>
            <w:r w:rsidRPr="00D10472">
              <w:rPr>
                <w:rFonts w:ascii="Arial" w:eastAsia="Times New Roman" w:hAnsi="Arial" w:cs="Arial"/>
                <w:bCs/>
                <w:color w:val="auto"/>
                <w:sz w:val="18"/>
                <w:szCs w:val="18"/>
                <w:lang w:val="es-CO" w:eastAsia="es-CO"/>
              </w:rPr>
              <w:t>Subcomponente 1</w:t>
            </w:r>
            <w:r w:rsidRPr="00D10472">
              <w:rPr>
                <w:rFonts w:ascii="Arial" w:eastAsia="Times New Roman" w:hAnsi="Arial" w:cs="Arial"/>
                <w:bCs/>
                <w:color w:val="auto"/>
                <w:sz w:val="18"/>
                <w:szCs w:val="18"/>
                <w:lang w:val="es-CO" w:eastAsia="es-CO"/>
              </w:rPr>
              <w:br/>
              <w:t>Planeación estratégica del servicio al ciudadano</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1BABD4BA"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1.1</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2A0CAA61"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Realizar el autodiagnóstico del estado de implementación de la Política, a partir de resultados del FURAG, informes de evaluación de satisfacción, entre otros.</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42F117AA" w14:textId="26A167F2"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Autodiagnóstico del DAFP diligenciado. </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3625B916"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Oficina de Planeación  </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603A6326"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Marzo de 2024</w:t>
            </w:r>
          </w:p>
        </w:tc>
      </w:tr>
      <w:tr w:rsidR="00D10472" w:rsidRPr="00D10472" w14:paraId="1EB63FF1" w14:textId="77777777" w:rsidTr="00545843">
        <w:trPr>
          <w:trHeight w:val="720"/>
        </w:trPr>
        <w:tc>
          <w:tcPr>
            <w:tcW w:w="0" w:type="auto"/>
            <w:vMerge/>
            <w:tcBorders>
              <w:top w:val="single" w:sz="4" w:space="0" w:color="808080"/>
              <w:left w:val="single" w:sz="4" w:space="0" w:color="auto"/>
              <w:bottom w:val="single" w:sz="4" w:space="0" w:color="808080"/>
              <w:right w:val="single" w:sz="4" w:space="0" w:color="808080"/>
            </w:tcBorders>
            <w:shd w:val="clear" w:color="auto" w:fill="D6E9F5" w:themeFill="accent2" w:themeFillTint="33"/>
            <w:vAlign w:val="center"/>
            <w:hideMark/>
          </w:tcPr>
          <w:p w14:paraId="372808FA"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15ED3045"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1.2</w:t>
            </w:r>
          </w:p>
        </w:tc>
        <w:tc>
          <w:tcPr>
            <w:tcW w:w="0" w:type="auto"/>
            <w:tcBorders>
              <w:top w:val="nil"/>
              <w:left w:val="nil"/>
              <w:bottom w:val="single" w:sz="4" w:space="0" w:color="808080"/>
              <w:right w:val="single" w:sz="4" w:space="0" w:color="808080"/>
            </w:tcBorders>
            <w:shd w:val="clear" w:color="auto" w:fill="auto"/>
            <w:vAlign w:val="center"/>
            <w:hideMark/>
          </w:tcPr>
          <w:p w14:paraId="47618B8D"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Desarrollar ejercicio de caracterización de ciudadanía y grupos de valor, en articulación con otras dependencias y acorde a la identificación de necesidades o alcance definido por la entidad.</w:t>
            </w:r>
          </w:p>
        </w:tc>
        <w:tc>
          <w:tcPr>
            <w:tcW w:w="0" w:type="auto"/>
            <w:tcBorders>
              <w:top w:val="nil"/>
              <w:left w:val="nil"/>
              <w:bottom w:val="single" w:sz="4" w:space="0" w:color="808080"/>
              <w:right w:val="single" w:sz="4" w:space="0" w:color="808080"/>
            </w:tcBorders>
            <w:shd w:val="clear" w:color="auto" w:fill="auto"/>
            <w:vAlign w:val="center"/>
            <w:hideMark/>
          </w:tcPr>
          <w:p w14:paraId="04337AD1"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Informe de caracterización de ciudadanía y grupos de valor elaborado y publicado.</w:t>
            </w:r>
          </w:p>
        </w:tc>
        <w:tc>
          <w:tcPr>
            <w:tcW w:w="0" w:type="auto"/>
            <w:tcBorders>
              <w:top w:val="nil"/>
              <w:left w:val="nil"/>
              <w:bottom w:val="single" w:sz="4" w:space="0" w:color="808080"/>
              <w:right w:val="single" w:sz="4" w:space="0" w:color="808080"/>
            </w:tcBorders>
            <w:shd w:val="clear" w:color="auto" w:fill="auto"/>
            <w:vAlign w:val="center"/>
            <w:hideMark/>
          </w:tcPr>
          <w:p w14:paraId="45FB4831"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Oficina de Planeación  </w:t>
            </w:r>
          </w:p>
        </w:tc>
        <w:tc>
          <w:tcPr>
            <w:tcW w:w="0" w:type="auto"/>
            <w:tcBorders>
              <w:top w:val="nil"/>
              <w:left w:val="nil"/>
              <w:bottom w:val="single" w:sz="4" w:space="0" w:color="808080"/>
              <w:right w:val="single" w:sz="4" w:space="0" w:color="auto"/>
            </w:tcBorders>
            <w:shd w:val="clear" w:color="auto" w:fill="auto"/>
            <w:vAlign w:val="center"/>
            <w:hideMark/>
          </w:tcPr>
          <w:p w14:paraId="540D5658"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Diciembre de 2024</w:t>
            </w:r>
          </w:p>
        </w:tc>
      </w:tr>
      <w:tr w:rsidR="00D10472" w:rsidRPr="00D10472" w14:paraId="641F0575" w14:textId="77777777" w:rsidTr="00545843">
        <w:trPr>
          <w:trHeight w:val="2505"/>
        </w:trPr>
        <w:tc>
          <w:tcPr>
            <w:tcW w:w="0" w:type="auto"/>
            <w:vMerge w:val="restart"/>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50BFCF73" w14:textId="77777777" w:rsidR="00D10472" w:rsidRPr="00D10472" w:rsidRDefault="00D10472" w:rsidP="00D10472">
            <w:pPr>
              <w:spacing w:line="240" w:lineRule="auto"/>
              <w:jc w:val="center"/>
              <w:rPr>
                <w:rFonts w:ascii="Arial" w:eastAsia="Times New Roman" w:hAnsi="Arial" w:cs="Arial"/>
                <w:bCs/>
                <w:color w:val="auto"/>
                <w:sz w:val="18"/>
                <w:szCs w:val="18"/>
                <w:lang w:val="es-CO" w:eastAsia="es-CO"/>
              </w:rPr>
            </w:pPr>
            <w:r w:rsidRPr="00D10472">
              <w:rPr>
                <w:rFonts w:ascii="Arial" w:eastAsia="Times New Roman" w:hAnsi="Arial" w:cs="Arial"/>
                <w:bCs/>
                <w:color w:val="auto"/>
                <w:sz w:val="18"/>
                <w:szCs w:val="18"/>
                <w:lang w:val="es-CO" w:eastAsia="es-CO"/>
              </w:rPr>
              <w:t>Subcomponente 2</w:t>
            </w:r>
            <w:r w:rsidRPr="00D10472">
              <w:rPr>
                <w:rFonts w:ascii="Arial" w:eastAsia="Times New Roman" w:hAnsi="Arial" w:cs="Arial"/>
                <w:bCs/>
                <w:color w:val="auto"/>
                <w:sz w:val="18"/>
                <w:szCs w:val="18"/>
                <w:lang w:val="es-CO" w:eastAsia="es-CO"/>
              </w:rPr>
              <w:br/>
              <w:t>Fortalecimiento del talento humano al servicio del ciudadano</w:t>
            </w:r>
          </w:p>
        </w:tc>
        <w:tc>
          <w:tcPr>
            <w:tcW w:w="0" w:type="auto"/>
            <w:tcBorders>
              <w:top w:val="nil"/>
              <w:left w:val="nil"/>
              <w:bottom w:val="single" w:sz="4" w:space="0" w:color="808080"/>
              <w:right w:val="single" w:sz="4" w:space="0" w:color="808080"/>
            </w:tcBorders>
            <w:shd w:val="clear" w:color="auto" w:fill="auto"/>
            <w:vAlign w:val="center"/>
            <w:hideMark/>
          </w:tcPr>
          <w:p w14:paraId="698652E1"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2.1</w:t>
            </w:r>
          </w:p>
        </w:tc>
        <w:tc>
          <w:tcPr>
            <w:tcW w:w="0" w:type="auto"/>
            <w:tcBorders>
              <w:top w:val="nil"/>
              <w:left w:val="nil"/>
              <w:bottom w:val="single" w:sz="4" w:space="0" w:color="808080"/>
              <w:right w:val="single" w:sz="4" w:space="0" w:color="808080"/>
            </w:tcBorders>
            <w:shd w:val="clear" w:color="auto" w:fill="auto"/>
            <w:vAlign w:val="center"/>
            <w:hideMark/>
          </w:tcPr>
          <w:p w14:paraId="6126755A"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Incluir en el Plan Institucional de Capacitación temáticas relacionadas con el mejoramiento del servicio al ciudadano, como por ejemplo: cultura de servicio al ciudadano, fortalecimiento de competencias para el desarrollo de la labor de servicio, competencias y habilidades personales, gestión del cambio, lenguaje claro, entre otros.</w:t>
            </w:r>
          </w:p>
        </w:tc>
        <w:tc>
          <w:tcPr>
            <w:tcW w:w="0" w:type="auto"/>
            <w:tcBorders>
              <w:top w:val="nil"/>
              <w:left w:val="nil"/>
              <w:bottom w:val="single" w:sz="4" w:space="0" w:color="808080"/>
              <w:right w:val="single" w:sz="4" w:space="0" w:color="808080"/>
            </w:tcBorders>
            <w:shd w:val="clear" w:color="auto" w:fill="auto"/>
            <w:vAlign w:val="center"/>
            <w:hideMark/>
          </w:tcPr>
          <w:p w14:paraId="1B70E1F4"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Plan institucional de Capacitación adoptado</w:t>
            </w:r>
          </w:p>
        </w:tc>
        <w:tc>
          <w:tcPr>
            <w:tcW w:w="0" w:type="auto"/>
            <w:tcBorders>
              <w:top w:val="nil"/>
              <w:left w:val="nil"/>
              <w:bottom w:val="single" w:sz="4" w:space="0" w:color="808080"/>
              <w:right w:val="single" w:sz="4" w:space="0" w:color="808080"/>
            </w:tcBorders>
            <w:shd w:val="clear" w:color="auto" w:fill="auto"/>
            <w:vAlign w:val="center"/>
            <w:hideMark/>
          </w:tcPr>
          <w:p w14:paraId="54990277"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Grupo de Gestión del Talento Humano   </w:t>
            </w:r>
          </w:p>
        </w:tc>
        <w:tc>
          <w:tcPr>
            <w:tcW w:w="0" w:type="auto"/>
            <w:tcBorders>
              <w:top w:val="nil"/>
              <w:left w:val="nil"/>
              <w:bottom w:val="single" w:sz="4" w:space="0" w:color="808080"/>
              <w:right w:val="single" w:sz="4" w:space="0" w:color="auto"/>
            </w:tcBorders>
            <w:shd w:val="clear" w:color="auto" w:fill="auto"/>
            <w:vAlign w:val="center"/>
            <w:hideMark/>
          </w:tcPr>
          <w:p w14:paraId="0D006B3F"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Enero de 2024</w:t>
            </w:r>
          </w:p>
        </w:tc>
      </w:tr>
      <w:tr w:rsidR="00D10472" w:rsidRPr="00D10472" w14:paraId="6BBC10E1" w14:textId="77777777" w:rsidTr="00545843">
        <w:trPr>
          <w:trHeight w:val="1260"/>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152154D7"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auto"/>
              <w:right w:val="single" w:sz="4" w:space="0" w:color="808080"/>
            </w:tcBorders>
            <w:shd w:val="clear" w:color="auto" w:fill="auto"/>
            <w:vAlign w:val="center"/>
            <w:hideMark/>
          </w:tcPr>
          <w:p w14:paraId="3AC06ED5"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2.2</w:t>
            </w:r>
          </w:p>
        </w:tc>
        <w:tc>
          <w:tcPr>
            <w:tcW w:w="0" w:type="auto"/>
            <w:tcBorders>
              <w:top w:val="nil"/>
              <w:left w:val="nil"/>
              <w:bottom w:val="single" w:sz="4" w:space="0" w:color="auto"/>
              <w:right w:val="single" w:sz="4" w:space="0" w:color="808080"/>
            </w:tcBorders>
            <w:shd w:val="clear" w:color="auto" w:fill="auto"/>
            <w:vAlign w:val="center"/>
            <w:hideMark/>
          </w:tcPr>
          <w:p w14:paraId="0368BA19" w14:textId="36B1620D"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Fortalecer las competencias de los servidores públicos que atienden directamente a los ciudadanos a través de procesos de cualificación. </w:t>
            </w:r>
          </w:p>
        </w:tc>
        <w:tc>
          <w:tcPr>
            <w:tcW w:w="0" w:type="auto"/>
            <w:tcBorders>
              <w:top w:val="nil"/>
              <w:left w:val="nil"/>
              <w:bottom w:val="single" w:sz="4" w:space="0" w:color="auto"/>
              <w:right w:val="single" w:sz="4" w:space="0" w:color="808080"/>
            </w:tcBorders>
            <w:shd w:val="clear" w:color="auto" w:fill="auto"/>
            <w:vAlign w:val="center"/>
            <w:hideMark/>
          </w:tcPr>
          <w:p w14:paraId="63B806F4"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1 Capacitación - Registros de asistencia</w:t>
            </w:r>
          </w:p>
        </w:tc>
        <w:tc>
          <w:tcPr>
            <w:tcW w:w="0" w:type="auto"/>
            <w:tcBorders>
              <w:top w:val="nil"/>
              <w:left w:val="nil"/>
              <w:bottom w:val="single" w:sz="4" w:space="0" w:color="auto"/>
              <w:right w:val="single" w:sz="4" w:space="0" w:color="808080"/>
            </w:tcBorders>
            <w:shd w:val="clear" w:color="auto" w:fill="auto"/>
            <w:vAlign w:val="center"/>
            <w:hideMark/>
          </w:tcPr>
          <w:p w14:paraId="25EFAF7C"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Grupo de Gestión del Talento Humano   </w:t>
            </w:r>
          </w:p>
        </w:tc>
        <w:tc>
          <w:tcPr>
            <w:tcW w:w="0" w:type="auto"/>
            <w:tcBorders>
              <w:top w:val="nil"/>
              <w:left w:val="nil"/>
              <w:bottom w:val="single" w:sz="4" w:space="0" w:color="auto"/>
              <w:right w:val="single" w:sz="4" w:space="0" w:color="auto"/>
            </w:tcBorders>
            <w:shd w:val="clear" w:color="auto" w:fill="auto"/>
            <w:vAlign w:val="center"/>
            <w:hideMark/>
          </w:tcPr>
          <w:p w14:paraId="772BF0A6"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Diciembre de 2024</w:t>
            </w:r>
          </w:p>
        </w:tc>
      </w:tr>
      <w:tr w:rsidR="00D10472" w:rsidRPr="00D10472" w14:paraId="0C2A4998" w14:textId="77777777" w:rsidTr="00545843">
        <w:trPr>
          <w:trHeight w:val="1692"/>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28E07C41"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470B8E79"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2.3</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21658F07"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Llevar a cabo actividades de sensibilización y apropiación del Protocolo de atención al ciudadano al interior de la entidad.</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502CB591"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2 actividades informativas para difusión del Protocolo de atención al ciudadano</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5E3E5417"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Oficina de planeación</w:t>
            </w:r>
          </w:p>
        </w:tc>
        <w:tc>
          <w:tcPr>
            <w:tcW w:w="0" w:type="auto"/>
            <w:tcBorders>
              <w:top w:val="single" w:sz="4" w:space="0" w:color="auto"/>
              <w:left w:val="nil"/>
              <w:bottom w:val="single" w:sz="4" w:space="0" w:color="808080"/>
              <w:right w:val="single" w:sz="4" w:space="0" w:color="auto"/>
            </w:tcBorders>
            <w:shd w:val="clear" w:color="auto" w:fill="auto"/>
            <w:vAlign w:val="center"/>
            <w:hideMark/>
          </w:tcPr>
          <w:p w14:paraId="182CDD16"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Julio de 2024</w:t>
            </w:r>
            <w:r w:rsidRPr="00D10472">
              <w:rPr>
                <w:rFonts w:ascii="Arial" w:eastAsia="Times New Roman" w:hAnsi="Arial" w:cs="Arial"/>
                <w:b w:val="0"/>
                <w:color w:val="auto"/>
                <w:sz w:val="18"/>
                <w:szCs w:val="18"/>
                <w:lang w:val="es-CO" w:eastAsia="es-CO"/>
              </w:rPr>
              <w:br/>
              <w:t>Diciembre de 2024</w:t>
            </w:r>
          </w:p>
        </w:tc>
      </w:tr>
      <w:tr w:rsidR="00D10472" w:rsidRPr="00D10472" w14:paraId="42FCA4CD" w14:textId="77777777" w:rsidTr="00545843">
        <w:trPr>
          <w:trHeight w:val="1276"/>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4D561353"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7A303F73"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2.4</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27FF18FD"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Apropiar y promover el Código de Integridad: Valores del Servicio Público como herramienta pedagógica para promover y fortalecer la ética de lo público.</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006E5F48"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de servidores públicos de la entidad con sensibilización en los valores del servicio público</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2549F791"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Grupo de Gestión del Talento Humano</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21AB482D"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Diciembre de 2024</w:t>
            </w:r>
          </w:p>
        </w:tc>
      </w:tr>
      <w:tr w:rsidR="00D10472" w:rsidRPr="00D10472" w14:paraId="594C7F67" w14:textId="77777777" w:rsidTr="00545843">
        <w:trPr>
          <w:trHeight w:val="1800"/>
        </w:trPr>
        <w:tc>
          <w:tcPr>
            <w:tcW w:w="0" w:type="auto"/>
            <w:vMerge w:val="restart"/>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714B2260" w14:textId="77777777" w:rsidR="00D10472" w:rsidRPr="00D10472" w:rsidRDefault="00D10472" w:rsidP="00D10472">
            <w:pPr>
              <w:spacing w:line="240" w:lineRule="auto"/>
              <w:jc w:val="center"/>
              <w:rPr>
                <w:rFonts w:ascii="Arial" w:eastAsia="Times New Roman" w:hAnsi="Arial" w:cs="Arial"/>
                <w:bCs/>
                <w:color w:val="auto"/>
                <w:sz w:val="18"/>
                <w:szCs w:val="18"/>
                <w:lang w:val="es-CO" w:eastAsia="es-CO"/>
              </w:rPr>
            </w:pPr>
            <w:r w:rsidRPr="00D10472">
              <w:rPr>
                <w:rFonts w:ascii="Arial" w:eastAsia="Times New Roman" w:hAnsi="Arial" w:cs="Arial"/>
                <w:bCs/>
                <w:color w:val="auto"/>
                <w:sz w:val="18"/>
                <w:szCs w:val="18"/>
                <w:lang w:val="es-CO" w:eastAsia="es-CO"/>
              </w:rPr>
              <w:t>Subcomponente 3</w:t>
            </w:r>
            <w:r w:rsidRPr="00D10472">
              <w:rPr>
                <w:rFonts w:ascii="Arial" w:eastAsia="Times New Roman" w:hAnsi="Arial" w:cs="Arial"/>
                <w:bCs/>
                <w:color w:val="auto"/>
                <w:sz w:val="18"/>
                <w:szCs w:val="18"/>
                <w:lang w:val="es-CO" w:eastAsia="es-CO"/>
              </w:rPr>
              <w:br/>
              <w:t>Gestión de relacionamiento con los ciudadanos (procesos y procedimientos, canales, certidumbre)</w:t>
            </w:r>
          </w:p>
        </w:tc>
        <w:tc>
          <w:tcPr>
            <w:tcW w:w="0" w:type="auto"/>
            <w:tcBorders>
              <w:top w:val="nil"/>
              <w:left w:val="nil"/>
              <w:bottom w:val="single" w:sz="4" w:space="0" w:color="808080"/>
              <w:right w:val="single" w:sz="4" w:space="0" w:color="808080"/>
            </w:tcBorders>
            <w:shd w:val="clear" w:color="000000" w:fill="FFFFFF"/>
            <w:vAlign w:val="center"/>
            <w:hideMark/>
          </w:tcPr>
          <w:p w14:paraId="6A72B38F"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3.1</w:t>
            </w:r>
          </w:p>
        </w:tc>
        <w:tc>
          <w:tcPr>
            <w:tcW w:w="0" w:type="auto"/>
            <w:tcBorders>
              <w:top w:val="nil"/>
              <w:left w:val="nil"/>
              <w:bottom w:val="single" w:sz="4" w:space="0" w:color="808080"/>
              <w:right w:val="single" w:sz="4" w:space="0" w:color="808080"/>
            </w:tcBorders>
            <w:shd w:val="clear" w:color="000000" w:fill="FFFFFF"/>
            <w:vAlign w:val="center"/>
            <w:hideMark/>
          </w:tcPr>
          <w:p w14:paraId="4D5F6A5D"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Actualizar y  mejorar la presentación y usabilidad de la página web, de acuerdo a los lineamientos definidos por Función Pública y Resolución 1519 de 2020, con el fin de facilitar y agilizar al ciudadano la consulta de información.</w:t>
            </w:r>
          </w:p>
        </w:tc>
        <w:tc>
          <w:tcPr>
            <w:tcW w:w="0" w:type="auto"/>
            <w:tcBorders>
              <w:top w:val="nil"/>
              <w:left w:val="nil"/>
              <w:bottom w:val="single" w:sz="4" w:space="0" w:color="808080"/>
              <w:right w:val="single" w:sz="4" w:space="0" w:color="808080"/>
            </w:tcBorders>
            <w:shd w:val="clear" w:color="000000" w:fill="FFFFFF"/>
            <w:vAlign w:val="center"/>
            <w:hideMark/>
          </w:tcPr>
          <w:p w14:paraId="60803D76"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Menú de Transparencia,</w:t>
            </w:r>
            <w:r w:rsidRPr="00D10472">
              <w:rPr>
                <w:rFonts w:ascii="Arial" w:eastAsia="Times New Roman" w:hAnsi="Arial" w:cs="Arial"/>
                <w:b w:val="0"/>
                <w:color w:val="auto"/>
                <w:sz w:val="18"/>
                <w:szCs w:val="18"/>
                <w:lang w:val="es-CO" w:eastAsia="es-CO"/>
              </w:rPr>
              <w:br/>
              <w:t>Menú Participa actualizado y</w:t>
            </w:r>
            <w:r w:rsidRPr="00D10472">
              <w:rPr>
                <w:rFonts w:ascii="Arial" w:eastAsia="Times New Roman" w:hAnsi="Arial" w:cs="Arial"/>
                <w:b w:val="0"/>
                <w:color w:val="auto"/>
                <w:sz w:val="18"/>
                <w:szCs w:val="18"/>
                <w:lang w:val="es-CO" w:eastAsia="es-CO"/>
              </w:rPr>
              <w:br/>
              <w:t>Menú de servicio al Ciudadano actualizado</w:t>
            </w:r>
          </w:p>
        </w:tc>
        <w:tc>
          <w:tcPr>
            <w:tcW w:w="0" w:type="auto"/>
            <w:tcBorders>
              <w:top w:val="nil"/>
              <w:left w:val="nil"/>
              <w:bottom w:val="single" w:sz="4" w:space="0" w:color="808080"/>
              <w:right w:val="single" w:sz="4" w:space="0" w:color="808080"/>
            </w:tcBorders>
            <w:shd w:val="clear" w:color="000000" w:fill="FFFFFF"/>
            <w:vAlign w:val="center"/>
            <w:hideMark/>
          </w:tcPr>
          <w:p w14:paraId="32C2C33E"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 Oficina de Planeación  </w:t>
            </w:r>
          </w:p>
        </w:tc>
        <w:tc>
          <w:tcPr>
            <w:tcW w:w="0" w:type="auto"/>
            <w:tcBorders>
              <w:top w:val="nil"/>
              <w:left w:val="nil"/>
              <w:bottom w:val="single" w:sz="4" w:space="0" w:color="808080"/>
              <w:right w:val="single" w:sz="4" w:space="0" w:color="auto"/>
            </w:tcBorders>
            <w:shd w:val="clear" w:color="auto" w:fill="auto"/>
            <w:vAlign w:val="center"/>
            <w:hideMark/>
          </w:tcPr>
          <w:p w14:paraId="74C8E029"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Septiembre de 2024</w:t>
            </w:r>
          </w:p>
        </w:tc>
      </w:tr>
      <w:tr w:rsidR="00545843" w:rsidRPr="00D10472" w14:paraId="0D8389A9" w14:textId="77777777" w:rsidTr="00545843">
        <w:trPr>
          <w:trHeight w:val="2010"/>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66C06BA8"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000000" w:fill="FFFFFF"/>
            <w:vAlign w:val="center"/>
            <w:hideMark/>
          </w:tcPr>
          <w:p w14:paraId="7EEEF2AE"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3.2</w:t>
            </w:r>
          </w:p>
        </w:tc>
        <w:tc>
          <w:tcPr>
            <w:tcW w:w="0" w:type="auto"/>
            <w:tcBorders>
              <w:top w:val="nil"/>
              <w:left w:val="nil"/>
              <w:bottom w:val="single" w:sz="4" w:space="0" w:color="808080"/>
              <w:right w:val="single" w:sz="4" w:space="0" w:color="808080"/>
            </w:tcBorders>
            <w:shd w:val="clear" w:color="000000" w:fill="FFFFFF"/>
            <w:vAlign w:val="center"/>
            <w:hideMark/>
          </w:tcPr>
          <w:p w14:paraId="2FE0F792"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Actualizar y publicar en la página web la oferta institucional (información pública, portafolio de trámites y servicios, formulario de PQRSD y espacios de diálogo)  </w:t>
            </w:r>
          </w:p>
        </w:tc>
        <w:tc>
          <w:tcPr>
            <w:tcW w:w="0" w:type="auto"/>
            <w:tcBorders>
              <w:top w:val="nil"/>
              <w:left w:val="nil"/>
              <w:bottom w:val="single" w:sz="4" w:space="0" w:color="808080"/>
              <w:right w:val="single" w:sz="4" w:space="0" w:color="808080"/>
            </w:tcBorders>
            <w:shd w:val="clear" w:color="000000" w:fill="FFFFFF"/>
            <w:vAlign w:val="center"/>
            <w:hideMark/>
          </w:tcPr>
          <w:p w14:paraId="64866757"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Oferta institucional publicada en la página web.</w:t>
            </w:r>
          </w:p>
        </w:tc>
        <w:tc>
          <w:tcPr>
            <w:tcW w:w="0" w:type="auto"/>
            <w:tcBorders>
              <w:top w:val="nil"/>
              <w:left w:val="nil"/>
              <w:bottom w:val="single" w:sz="4" w:space="0" w:color="808080"/>
              <w:right w:val="single" w:sz="4" w:space="0" w:color="808080"/>
            </w:tcBorders>
            <w:shd w:val="clear" w:color="000000" w:fill="FFFFFF"/>
            <w:vAlign w:val="center"/>
            <w:hideMark/>
          </w:tcPr>
          <w:p w14:paraId="13376381"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Oficina de Planeación  </w:t>
            </w:r>
          </w:p>
        </w:tc>
        <w:tc>
          <w:tcPr>
            <w:tcW w:w="0" w:type="auto"/>
            <w:tcBorders>
              <w:top w:val="nil"/>
              <w:left w:val="nil"/>
              <w:bottom w:val="single" w:sz="4" w:space="0" w:color="808080"/>
              <w:right w:val="single" w:sz="4" w:space="0" w:color="auto"/>
            </w:tcBorders>
            <w:shd w:val="clear" w:color="auto" w:fill="auto"/>
            <w:vAlign w:val="center"/>
            <w:hideMark/>
          </w:tcPr>
          <w:p w14:paraId="4EF0F8BF"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30 de julio de 2024</w:t>
            </w:r>
          </w:p>
        </w:tc>
      </w:tr>
      <w:tr w:rsidR="00D10472" w:rsidRPr="00D10472" w14:paraId="5B16000A" w14:textId="77777777" w:rsidTr="00545843">
        <w:trPr>
          <w:trHeight w:val="720"/>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0A44DCCF"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000000" w:fill="FFFFFF"/>
            <w:vAlign w:val="center"/>
            <w:hideMark/>
          </w:tcPr>
          <w:p w14:paraId="0ED79E76"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3.3</w:t>
            </w:r>
          </w:p>
        </w:tc>
        <w:tc>
          <w:tcPr>
            <w:tcW w:w="0" w:type="auto"/>
            <w:tcBorders>
              <w:top w:val="nil"/>
              <w:left w:val="nil"/>
              <w:bottom w:val="single" w:sz="4" w:space="0" w:color="auto"/>
              <w:right w:val="single" w:sz="4" w:space="0" w:color="808080"/>
            </w:tcBorders>
            <w:shd w:val="clear" w:color="000000" w:fill="FFFFFF"/>
            <w:vAlign w:val="center"/>
            <w:hideMark/>
          </w:tcPr>
          <w:p w14:paraId="00E6BD42"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Revisar y actualizar el espacio de  preguntas frecuentes en el Menú de atención y servicio al ciudadano, en la página web de la entidad.</w:t>
            </w:r>
          </w:p>
        </w:tc>
        <w:tc>
          <w:tcPr>
            <w:tcW w:w="0" w:type="auto"/>
            <w:tcBorders>
              <w:top w:val="nil"/>
              <w:left w:val="nil"/>
              <w:bottom w:val="single" w:sz="4" w:space="0" w:color="auto"/>
              <w:right w:val="single" w:sz="4" w:space="0" w:color="808080"/>
            </w:tcBorders>
            <w:shd w:val="clear" w:color="000000" w:fill="FFFFFF"/>
            <w:vAlign w:val="center"/>
            <w:hideMark/>
          </w:tcPr>
          <w:p w14:paraId="2EF73CC8"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Contenidos de las preguntas frecuentes actualizado en el Menú de atención y servicio al ciudadano.</w:t>
            </w:r>
          </w:p>
        </w:tc>
        <w:tc>
          <w:tcPr>
            <w:tcW w:w="0" w:type="auto"/>
            <w:tcBorders>
              <w:top w:val="nil"/>
              <w:left w:val="nil"/>
              <w:bottom w:val="single" w:sz="4" w:space="0" w:color="auto"/>
              <w:right w:val="single" w:sz="4" w:space="0" w:color="808080"/>
            </w:tcBorders>
            <w:shd w:val="clear" w:color="000000" w:fill="FFFFFF"/>
            <w:vAlign w:val="center"/>
            <w:hideMark/>
          </w:tcPr>
          <w:p w14:paraId="5DE39A26"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Oficina de Planeación  </w:t>
            </w:r>
          </w:p>
        </w:tc>
        <w:tc>
          <w:tcPr>
            <w:tcW w:w="0" w:type="auto"/>
            <w:tcBorders>
              <w:top w:val="nil"/>
              <w:left w:val="nil"/>
              <w:bottom w:val="single" w:sz="4" w:space="0" w:color="auto"/>
              <w:right w:val="single" w:sz="4" w:space="0" w:color="auto"/>
            </w:tcBorders>
            <w:shd w:val="clear" w:color="auto" w:fill="auto"/>
            <w:vAlign w:val="center"/>
            <w:hideMark/>
          </w:tcPr>
          <w:p w14:paraId="7F9D92CF"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Noviembre de 2024</w:t>
            </w:r>
          </w:p>
        </w:tc>
      </w:tr>
      <w:tr w:rsidR="00545843" w:rsidRPr="00D10472" w14:paraId="3BDDEFAB" w14:textId="77777777" w:rsidTr="00545843">
        <w:trPr>
          <w:trHeight w:val="1095"/>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760C6EC0"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5601A3E6"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3.4</w:t>
            </w:r>
          </w:p>
        </w:tc>
        <w:tc>
          <w:tcPr>
            <w:tcW w:w="0" w:type="auto"/>
            <w:tcBorders>
              <w:top w:val="single" w:sz="4" w:space="0" w:color="auto"/>
              <w:left w:val="nil"/>
              <w:bottom w:val="single" w:sz="4" w:space="0" w:color="808080"/>
              <w:right w:val="single" w:sz="4" w:space="0" w:color="808080"/>
            </w:tcBorders>
            <w:shd w:val="clear" w:color="000000" w:fill="FFFFFF"/>
            <w:hideMark/>
          </w:tcPr>
          <w:p w14:paraId="17F99AFB"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Actualizar e implementar una política de protección de datos personales.</w:t>
            </w:r>
          </w:p>
        </w:tc>
        <w:tc>
          <w:tcPr>
            <w:tcW w:w="0" w:type="auto"/>
            <w:tcBorders>
              <w:top w:val="single" w:sz="4" w:space="0" w:color="auto"/>
              <w:left w:val="nil"/>
              <w:bottom w:val="single" w:sz="4" w:space="0" w:color="808080"/>
              <w:right w:val="single" w:sz="4" w:space="0" w:color="808080"/>
            </w:tcBorders>
            <w:shd w:val="clear" w:color="000000" w:fill="FFFFFF"/>
            <w:vAlign w:val="center"/>
            <w:hideMark/>
          </w:tcPr>
          <w:p w14:paraId="5DBB3C4A"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Política de protección de datos personales actualizada. </w:t>
            </w:r>
          </w:p>
        </w:tc>
        <w:tc>
          <w:tcPr>
            <w:tcW w:w="0" w:type="auto"/>
            <w:tcBorders>
              <w:top w:val="single" w:sz="4" w:space="0" w:color="auto"/>
              <w:left w:val="nil"/>
              <w:bottom w:val="single" w:sz="4" w:space="0" w:color="808080"/>
              <w:right w:val="single" w:sz="4" w:space="0" w:color="808080"/>
            </w:tcBorders>
            <w:shd w:val="clear" w:color="000000" w:fill="FFFFFF"/>
            <w:vAlign w:val="center"/>
            <w:hideMark/>
          </w:tcPr>
          <w:p w14:paraId="7304CA0E"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 Oficina de Planeación  </w:t>
            </w:r>
          </w:p>
        </w:tc>
        <w:tc>
          <w:tcPr>
            <w:tcW w:w="0" w:type="auto"/>
            <w:tcBorders>
              <w:top w:val="single" w:sz="4" w:space="0" w:color="auto"/>
              <w:left w:val="nil"/>
              <w:bottom w:val="single" w:sz="4" w:space="0" w:color="808080"/>
              <w:right w:val="single" w:sz="4" w:space="0" w:color="auto"/>
            </w:tcBorders>
            <w:shd w:val="clear" w:color="auto" w:fill="auto"/>
            <w:vAlign w:val="center"/>
            <w:hideMark/>
          </w:tcPr>
          <w:p w14:paraId="19C87FDD"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Diciembre de 2024</w:t>
            </w:r>
          </w:p>
        </w:tc>
      </w:tr>
      <w:tr w:rsidR="00D10472" w:rsidRPr="00D10472" w14:paraId="6E037FB4" w14:textId="77777777" w:rsidTr="00545843">
        <w:trPr>
          <w:trHeight w:val="1550"/>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4C40374E"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000000" w:fill="FFFFFF"/>
            <w:vAlign w:val="center"/>
            <w:hideMark/>
          </w:tcPr>
          <w:p w14:paraId="5696906A"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3.5</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692F0D9E"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Resolver peticiones ciudadanas de manera efectiva, oportuna y con calidad, en atención al procedimiento interno, recibo y respuesta de las peticiones.</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4D2A61CE" w14:textId="77777777" w:rsidR="00D10472" w:rsidRPr="00D10472" w:rsidRDefault="00D10472" w:rsidP="00D10472">
            <w:pPr>
              <w:spacing w:after="240"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Informe de gestión de PQRSD en la página web (Incluye acciones de mejora)</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6DF6FBE4"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 Oficina Jurídica y Secretaría General</w:t>
            </w:r>
          </w:p>
        </w:tc>
        <w:tc>
          <w:tcPr>
            <w:tcW w:w="0" w:type="auto"/>
            <w:tcBorders>
              <w:top w:val="single" w:sz="4" w:space="0" w:color="808080"/>
              <w:left w:val="nil"/>
              <w:bottom w:val="single" w:sz="4" w:space="0" w:color="808080"/>
              <w:right w:val="single" w:sz="4" w:space="0" w:color="auto"/>
            </w:tcBorders>
            <w:shd w:val="clear" w:color="000000" w:fill="FFFFFF"/>
            <w:vAlign w:val="center"/>
            <w:hideMark/>
          </w:tcPr>
          <w:p w14:paraId="372A54C9"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abril, julio, octubre de 2024</w:t>
            </w:r>
          </w:p>
        </w:tc>
      </w:tr>
      <w:tr w:rsidR="00D10472" w:rsidRPr="00D10472" w14:paraId="305E444B" w14:textId="77777777" w:rsidTr="00545843">
        <w:trPr>
          <w:trHeight w:val="1200"/>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174710AF"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1C57B975"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3.6</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6C72739A"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Actualizar  la carta de trato digno que oriente a los grupos de valor en el relacionamiento con la entidad, a partir de los lineamiento de la Guía de diseño de la carta de trato digno</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7DC9BA53"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Carta de trato digno actualizada </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3EFE0B32"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 Oficina de Planeación  </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33005F8C"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Febrero de 2024</w:t>
            </w:r>
          </w:p>
        </w:tc>
      </w:tr>
      <w:tr w:rsidR="00D10472" w:rsidRPr="00D10472" w14:paraId="026488E1" w14:textId="77777777" w:rsidTr="00545843">
        <w:trPr>
          <w:trHeight w:val="1305"/>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2B6EC132"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52F66DBC"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3.7</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52DCA594"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Promover capacitaciones de Lenguaje claro al interior de la Corporación para Funcionarios y Contratistas</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75C90843"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Número de funcionarios y contratistas con el curso de lenguaje claro del DNP</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3C4EE8F4"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 Oficina de Planeación  </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3A4BA0CC"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Julio - diciembre de 2024</w:t>
            </w:r>
          </w:p>
        </w:tc>
      </w:tr>
      <w:tr w:rsidR="00D10472" w:rsidRPr="00D10472" w14:paraId="6BD7DA2D" w14:textId="77777777" w:rsidTr="00545843">
        <w:trPr>
          <w:trHeight w:val="780"/>
        </w:trPr>
        <w:tc>
          <w:tcPr>
            <w:tcW w:w="0" w:type="auto"/>
            <w:vMerge/>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65E3E040"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808080"/>
              <w:right w:val="single" w:sz="4" w:space="0" w:color="808080"/>
            </w:tcBorders>
            <w:shd w:val="clear" w:color="000000" w:fill="FFFFFF"/>
            <w:vAlign w:val="center"/>
            <w:hideMark/>
          </w:tcPr>
          <w:p w14:paraId="721EE026"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3.8</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258A0E0A"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Establecer canales de interacción con el ciudadano, a través de las redes sociales de la entidad (Facebook, Twitter, Instagram, chat institucional).</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3C494F67"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Informe con el registro de interacciones realizado con los ciudadanos</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6377FDFA"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Oficina de Comunicaciones/Oficina de Planeación</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0D575EAD"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Julio - Diciembre de 2024</w:t>
            </w:r>
          </w:p>
        </w:tc>
      </w:tr>
      <w:tr w:rsidR="00D10472" w:rsidRPr="00D10472" w14:paraId="38F769BF" w14:textId="77777777" w:rsidTr="00545843">
        <w:trPr>
          <w:trHeight w:val="1095"/>
        </w:trPr>
        <w:tc>
          <w:tcPr>
            <w:tcW w:w="0" w:type="auto"/>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52D9ED8D" w14:textId="77777777" w:rsidR="00D10472" w:rsidRPr="00D10472" w:rsidRDefault="00D10472" w:rsidP="00545843">
            <w:pPr>
              <w:spacing w:line="240" w:lineRule="auto"/>
              <w:jc w:val="center"/>
              <w:rPr>
                <w:rFonts w:ascii="Arial" w:eastAsia="Times New Roman" w:hAnsi="Arial" w:cs="Arial"/>
                <w:bCs/>
                <w:color w:val="auto"/>
                <w:sz w:val="18"/>
                <w:szCs w:val="18"/>
                <w:lang w:val="es-CO" w:eastAsia="es-CO"/>
              </w:rPr>
            </w:pPr>
            <w:r w:rsidRPr="00D10472">
              <w:rPr>
                <w:rFonts w:ascii="Arial" w:eastAsia="Times New Roman" w:hAnsi="Arial" w:cs="Arial"/>
                <w:bCs/>
                <w:color w:val="auto"/>
                <w:sz w:val="18"/>
                <w:szCs w:val="18"/>
                <w:lang w:val="es-CO" w:eastAsia="es-CO"/>
              </w:rPr>
              <w:t>Subcomponente 4</w:t>
            </w:r>
            <w:r w:rsidRPr="00D10472">
              <w:rPr>
                <w:rFonts w:ascii="Arial" w:eastAsia="Times New Roman" w:hAnsi="Arial" w:cs="Arial"/>
                <w:bCs/>
                <w:color w:val="auto"/>
                <w:sz w:val="18"/>
                <w:szCs w:val="18"/>
                <w:lang w:val="es-CO" w:eastAsia="es-CO"/>
              </w:rPr>
              <w:br/>
              <w:t>Conocimiento al servicio al ciudadano</w:t>
            </w:r>
          </w:p>
        </w:tc>
        <w:tc>
          <w:tcPr>
            <w:tcW w:w="0" w:type="auto"/>
            <w:tcBorders>
              <w:top w:val="nil"/>
              <w:left w:val="nil"/>
              <w:bottom w:val="single" w:sz="4" w:space="0" w:color="808080"/>
              <w:right w:val="single" w:sz="4" w:space="0" w:color="808080"/>
            </w:tcBorders>
            <w:shd w:val="clear" w:color="auto" w:fill="auto"/>
            <w:vAlign w:val="center"/>
            <w:hideMark/>
          </w:tcPr>
          <w:p w14:paraId="0D7B2825"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4.1</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48BFD8D3"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Documentar, publicar y socializar el conocimiento de servicio o relacionamiento con la ciudadanía y lenguaje claro, que garanticen la preservación de la memoria institucional, lecciones aprendidas y buenas prácticas. </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02EDF823"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Buenas prácticas documentadas, publicadas y socializadas</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7E551640"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Oficina de Planeación  </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214396A8"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Noviembre de 2024</w:t>
            </w:r>
          </w:p>
        </w:tc>
      </w:tr>
      <w:tr w:rsidR="00D10472" w:rsidRPr="00D10472" w14:paraId="6A945E9C" w14:textId="77777777" w:rsidTr="00545843">
        <w:trPr>
          <w:trHeight w:val="1455"/>
        </w:trPr>
        <w:tc>
          <w:tcPr>
            <w:tcW w:w="0" w:type="auto"/>
            <w:vMerge w:val="restart"/>
            <w:tcBorders>
              <w:top w:val="nil"/>
              <w:left w:val="single" w:sz="4" w:space="0" w:color="auto"/>
              <w:bottom w:val="single" w:sz="4" w:space="0" w:color="808080"/>
              <w:right w:val="single" w:sz="4" w:space="0" w:color="808080"/>
            </w:tcBorders>
            <w:shd w:val="clear" w:color="auto" w:fill="D6E9F5" w:themeFill="accent2" w:themeFillTint="33"/>
            <w:vAlign w:val="center"/>
            <w:hideMark/>
          </w:tcPr>
          <w:p w14:paraId="06A09F81" w14:textId="77777777" w:rsidR="00D10472" w:rsidRPr="00D10472" w:rsidRDefault="00D10472" w:rsidP="00D10472">
            <w:pPr>
              <w:spacing w:line="240" w:lineRule="auto"/>
              <w:jc w:val="center"/>
              <w:rPr>
                <w:rFonts w:ascii="Arial" w:eastAsia="Times New Roman" w:hAnsi="Arial" w:cs="Arial"/>
                <w:bCs/>
                <w:color w:val="auto"/>
                <w:sz w:val="18"/>
                <w:szCs w:val="18"/>
                <w:lang w:val="es-CO" w:eastAsia="es-CO"/>
              </w:rPr>
            </w:pPr>
            <w:r w:rsidRPr="00D10472">
              <w:rPr>
                <w:rFonts w:ascii="Arial" w:eastAsia="Times New Roman" w:hAnsi="Arial" w:cs="Arial"/>
                <w:bCs/>
                <w:color w:val="auto"/>
                <w:sz w:val="18"/>
                <w:szCs w:val="18"/>
                <w:lang w:val="es-CO" w:eastAsia="es-CO"/>
              </w:rPr>
              <w:t>Subcomponente 5</w:t>
            </w:r>
            <w:r w:rsidRPr="00D10472">
              <w:rPr>
                <w:rFonts w:ascii="Arial" w:eastAsia="Times New Roman" w:hAnsi="Arial" w:cs="Arial"/>
                <w:bCs/>
                <w:color w:val="auto"/>
                <w:sz w:val="18"/>
                <w:szCs w:val="18"/>
                <w:lang w:val="es-CO" w:eastAsia="es-CO"/>
              </w:rPr>
              <w:br/>
              <w:t>Evaluación de gestión y medición de la percepción ciudadana</w:t>
            </w:r>
          </w:p>
        </w:tc>
        <w:tc>
          <w:tcPr>
            <w:tcW w:w="0" w:type="auto"/>
            <w:tcBorders>
              <w:top w:val="nil"/>
              <w:left w:val="nil"/>
              <w:bottom w:val="single" w:sz="4" w:space="0" w:color="808080"/>
              <w:right w:val="single" w:sz="4" w:space="0" w:color="808080"/>
            </w:tcBorders>
            <w:shd w:val="clear" w:color="auto" w:fill="auto"/>
            <w:vAlign w:val="center"/>
            <w:hideMark/>
          </w:tcPr>
          <w:p w14:paraId="5B13C68B"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5.1</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20B4A28E"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Realizar medición anual de satisfacción de los ciudadanos respecto a la calidad y accesibilidad de la oferta institucional y el servicio recibido, e informar los resultados al nivel directivo con el fin de identificar oportunidades y acciones de mejora.</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4CCCF62E"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Informe de medición anual de satisfacción de los ciudadanos</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6E0D1F52"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Oficina de Planeación  </w:t>
            </w:r>
          </w:p>
        </w:tc>
        <w:tc>
          <w:tcPr>
            <w:tcW w:w="0" w:type="auto"/>
            <w:tcBorders>
              <w:top w:val="single" w:sz="4" w:space="0" w:color="808080"/>
              <w:left w:val="nil"/>
              <w:bottom w:val="single" w:sz="4" w:space="0" w:color="808080"/>
              <w:right w:val="single" w:sz="4" w:space="0" w:color="auto"/>
            </w:tcBorders>
            <w:shd w:val="clear" w:color="auto" w:fill="auto"/>
            <w:vAlign w:val="center"/>
            <w:hideMark/>
          </w:tcPr>
          <w:p w14:paraId="08777A1D"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Diciembre de 2024</w:t>
            </w:r>
          </w:p>
        </w:tc>
      </w:tr>
      <w:tr w:rsidR="00D10472" w:rsidRPr="00D10472" w14:paraId="361C380A" w14:textId="77777777" w:rsidTr="00545843">
        <w:trPr>
          <w:trHeight w:val="1202"/>
        </w:trPr>
        <w:tc>
          <w:tcPr>
            <w:tcW w:w="0" w:type="auto"/>
            <w:vMerge/>
            <w:tcBorders>
              <w:top w:val="nil"/>
              <w:left w:val="single" w:sz="4" w:space="0" w:color="auto"/>
              <w:bottom w:val="single" w:sz="4" w:space="0" w:color="auto"/>
              <w:right w:val="single" w:sz="4" w:space="0" w:color="808080"/>
            </w:tcBorders>
            <w:shd w:val="clear" w:color="auto" w:fill="D6E9F5" w:themeFill="accent2" w:themeFillTint="33"/>
            <w:vAlign w:val="center"/>
            <w:hideMark/>
          </w:tcPr>
          <w:p w14:paraId="58FE69BA" w14:textId="77777777" w:rsidR="00D10472" w:rsidRPr="00D10472" w:rsidRDefault="00D10472" w:rsidP="00D10472">
            <w:pPr>
              <w:spacing w:line="240" w:lineRule="auto"/>
              <w:rPr>
                <w:rFonts w:ascii="Arial" w:eastAsia="Times New Roman" w:hAnsi="Arial" w:cs="Arial"/>
                <w:bCs/>
                <w:color w:val="auto"/>
                <w:sz w:val="18"/>
                <w:szCs w:val="18"/>
                <w:lang w:val="es-CO" w:eastAsia="es-CO"/>
              </w:rPr>
            </w:pPr>
          </w:p>
        </w:tc>
        <w:tc>
          <w:tcPr>
            <w:tcW w:w="0" w:type="auto"/>
            <w:tcBorders>
              <w:top w:val="nil"/>
              <w:left w:val="nil"/>
              <w:bottom w:val="single" w:sz="4" w:space="0" w:color="auto"/>
              <w:right w:val="single" w:sz="4" w:space="0" w:color="808080"/>
            </w:tcBorders>
            <w:shd w:val="clear" w:color="auto" w:fill="auto"/>
            <w:vAlign w:val="center"/>
            <w:hideMark/>
          </w:tcPr>
          <w:p w14:paraId="332AE35B"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5.2</w:t>
            </w:r>
          </w:p>
        </w:tc>
        <w:tc>
          <w:tcPr>
            <w:tcW w:w="0" w:type="auto"/>
            <w:tcBorders>
              <w:top w:val="nil"/>
              <w:left w:val="nil"/>
              <w:bottom w:val="single" w:sz="4" w:space="0" w:color="auto"/>
              <w:right w:val="single" w:sz="4" w:space="0" w:color="808080"/>
            </w:tcBorders>
            <w:shd w:val="clear" w:color="auto" w:fill="auto"/>
            <w:vAlign w:val="center"/>
            <w:hideMark/>
          </w:tcPr>
          <w:p w14:paraId="0F60EB49" w14:textId="77777777" w:rsidR="00D10472" w:rsidRPr="00D10472" w:rsidRDefault="00D10472" w:rsidP="00D10472">
            <w:pPr>
              <w:spacing w:line="240" w:lineRule="auto"/>
              <w:jc w:val="both"/>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Elaboración de informe sobre el cumplimiento de la Estrategia  servicio al ciudadano.(Incluye Recomendaciones)</w:t>
            </w:r>
          </w:p>
        </w:tc>
        <w:tc>
          <w:tcPr>
            <w:tcW w:w="0" w:type="auto"/>
            <w:tcBorders>
              <w:top w:val="nil"/>
              <w:left w:val="nil"/>
              <w:bottom w:val="single" w:sz="4" w:space="0" w:color="auto"/>
              <w:right w:val="single" w:sz="4" w:space="0" w:color="808080"/>
            </w:tcBorders>
            <w:shd w:val="clear" w:color="auto" w:fill="auto"/>
            <w:vAlign w:val="center"/>
            <w:hideMark/>
          </w:tcPr>
          <w:p w14:paraId="142EFF1A"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Informe elaborado y socializado a la alta Dirección</w:t>
            </w:r>
          </w:p>
        </w:tc>
        <w:tc>
          <w:tcPr>
            <w:tcW w:w="0" w:type="auto"/>
            <w:tcBorders>
              <w:top w:val="nil"/>
              <w:left w:val="nil"/>
              <w:bottom w:val="single" w:sz="4" w:space="0" w:color="auto"/>
              <w:right w:val="single" w:sz="4" w:space="0" w:color="808080"/>
            </w:tcBorders>
            <w:shd w:val="clear" w:color="auto" w:fill="auto"/>
            <w:vAlign w:val="center"/>
            <w:hideMark/>
          </w:tcPr>
          <w:p w14:paraId="69FD4908" w14:textId="77777777" w:rsidR="00D10472" w:rsidRPr="00D10472" w:rsidRDefault="00D10472" w:rsidP="00D10472">
            <w:pPr>
              <w:spacing w:line="240" w:lineRule="auto"/>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 xml:space="preserve">Oficina de Relacionamiento con la Ciudadanía; Oficina de Servicio al Ciudadano; Oficina de Planeación  </w:t>
            </w:r>
          </w:p>
        </w:tc>
        <w:tc>
          <w:tcPr>
            <w:tcW w:w="0" w:type="auto"/>
            <w:tcBorders>
              <w:top w:val="nil"/>
              <w:left w:val="nil"/>
              <w:bottom w:val="single" w:sz="4" w:space="0" w:color="auto"/>
              <w:right w:val="single" w:sz="4" w:space="0" w:color="auto"/>
            </w:tcBorders>
            <w:shd w:val="clear" w:color="auto" w:fill="auto"/>
            <w:vAlign w:val="center"/>
            <w:hideMark/>
          </w:tcPr>
          <w:p w14:paraId="34E7A7C6" w14:textId="77777777" w:rsidR="00D10472" w:rsidRPr="00D10472" w:rsidRDefault="00D10472" w:rsidP="00D10472">
            <w:pPr>
              <w:spacing w:line="240" w:lineRule="auto"/>
              <w:jc w:val="center"/>
              <w:rPr>
                <w:rFonts w:ascii="Arial" w:eastAsia="Times New Roman" w:hAnsi="Arial" w:cs="Arial"/>
                <w:b w:val="0"/>
                <w:color w:val="auto"/>
                <w:sz w:val="18"/>
                <w:szCs w:val="18"/>
                <w:lang w:val="es-CO" w:eastAsia="es-CO"/>
              </w:rPr>
            </w:pPr>
            <w:r w:rsidRPr="00D10472">
              <w:rPr>
                <w:rFonts w:ascii="Arial" w:eastAsia="Times New Roman" w:hAnsi="Arial" w:cs="Arial"/>
                <w:b w:val="0"/>
                <w:color w:val="auto"/>
                <w:sz w:val="18"/>
                <w:szCs w:val="18"/>
                <w:lang w:val="es-CO" w:eastAsia="es-CO"/>
              </w:rPr>
              <w:t>Diciembre de 2024</w:t>
            </w:r>
          </w:p>
        </w:tc>
      </w:tr>
    </w:tbl>
    <w:p w14:paraId="50436FF8" w14:textId="77777777" w:rsidR="00D10472" w:rsidRDefault="00D10472"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39778ECA" w14:textId="19344EDF" w:rsidR="005C038F" w:rsidRDefault="005C038F"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06C28F17" w14:textId="70F8232B" w:rsidR="003727F5" w:rsidRDefault="003727F5"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7A6A2333" w14:textId="54D56206" w:rsidR="003727F5" w:rsidRDefault="003727F5"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630F6602" w14:textId="60C94FD6" w:rsidR="00EA5001" w:rsidRDefault="00EA5001" w:rsidP="00043A3F">
      <w:pPr>
        <w:autoSpaceDE w:val="0"/>
        <w:autoSpaceDN w:val="0"/>
        <w:adjustRightInd w:val="0"/>
        <w:spacing w:line="240" w:lineRule="auto"/>
        <w:jc w:val="both"/>
        <w:rPr>
          <w:rFonts w:ascii="FuturaStd-Light" w:hAnsi="FuturaStd-Light" w:cs="FuturaStd-Light"/>
          <w:sz w:val="19"/>
          <w:szCs w:val="19"/>
        </w:rPr>
      </w:pPr>
    </w:p>
    <w:p w14:paraId="2608C146" w14:textId="77777777" w:rsidR="00EA5001" w:rsidRDefault="00EA5001" w:rsidP="00043A3F">
      <w:pPr>
        <w:autoSpaceDE w:val="0"/>
        <w:autoSpaceDN w:val="0"/>
        <w:adjustRightInd w:val="0"/>
        <w:spacing w:line="240" w:lineRule="auto"/>
        <w:jc w:val="both"/>
        <w:rPr>
          <w:rFonts w:ascii="FuturaStd-Light" w:hAnsi="FuturaStd-Light" w:cs="FuturaStd-Light"/>
          <w:sz w:val="19"/>
          <w:szCs w:val="19"/>
        </w:rPr>
      </w:pPr>
    </w:p>
    <w:p w14:paraId="67347A59" w14:textId="77777777" w:rsidR="00043A3F" w:rsidRPr="007C545F" w:rsidRDefault="00043A3F" w:rsidP="0033059A">
      <w:pPr>
        <w:pStyle w:val="Ttulo"/>
        <w:rPr>
          <w:rFonts w:cstheme="majorHAnsi"/>
          <w:sz w:val="32"/>
          <w:szCs w:val="32"/>
        </w:rPr>
      </w:pPr>
      <w:r w:rsidRPr="007C545F">
        <w:rPr>
          <w:rFonts w:cstheme="majorHAnsi"/>
          <w:sz w:val="32"/>
          <w:szCs w:val="32"/>
        </w:rPr>
        <w:lastRenderedPageBreak/>
        <w:t xml:space="preserve">3.5. Mecanismos para la Transparencia y Acceso a la Información </w:t>
      </w:r>
    </w:p>
    <w:p w14:paraId="634687DD" w14:textId="67F30F20" w:rsidR="00043A3F" w:rsidRDefault="00043A3F" w:rsidP="00567FFA">
      <w:pPr>
        <w:autoSpaceDE w:val="0"/>
        <w:autoSpaceDN w:val="0"/>
        <w:adjustRightInd w:val="0"/>
        <w:spacing w:line="240" w:lineRule="auto"/>
        <w:ind w:right="1223"/>
        <w:jc w:val="both"/>
        <w:rPr>
          <w:rFonts w:asciiTheme="majorHAnsi" w:hAnsiTheme="majorHAnsi" w:cstheme="majorHAnsi"/>
          <w:color w:val="auto"/>
          <w:sz w:val="16"/>
          <w:szCs w:val="19"/>
        </w:rPr>
      </w:pPr>
      <w:r w:rsidRPr="008A2968">
        <w:rPr>
          <w:rFonts w:asciiTheme="majorHAnsi" w:hAnsiTheme="majorHAnsi" w:cstheme="majorHAnsi"/>
          <w:b w:val="0"/>
          <w:color w:val="auto"/>
          <w:sz w:val="24"/>
          <w:szCs w:val="28"/>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r w:rsidR="008C777D" w:rsidRPr="008A2968">
        <w:rPr>
          <w:rFonts w:asciiTheme="majorHAnsi" w:hAnsiTheme="majorHAnsi" w:cstheme="majorHAnsi"/>
          <w:color w:val="auto"/>
          <w:sz w:val="16"/>
          <w:szCs w:val="19"/>
        </w:rPr>
        <w:t xml:space="preserve"> </w:t>
      </w:r>
    </w:p>
    <w:p w14:paraId="72981EE8" w14:textId="77A7D12F"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C10FC9E" w14:textId="32B8460A"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tbl>
      <w:tblPr>
        <w:tblW w:w="0" w:type="auto"/>
        <w:tblCellMar>
          <w:left w:w="70" w:type="dxa"/>
          <w:right w:w="70" w:type="dxa"/>
        </w:tblCellMar>
        <w:tblLook w:val="04A0" w:firstRow="1" w:lastRow="0" w:firstColumn="1" w:lastColumn="0" w:noHBand="0" w:noVBand="1"/>
      </w:tblPr>
      <w:tblGrid>
        <w:gridCol w:w="3352"/>
        <w:gridCol w:w="474"/>
        <w:gridCol w:w="3311"/>
        <w:gridCol w:w="3279"/>
        <w:gridCol w:w="2723"/>
        <w:gridCol w:w="2249"/>
      </w:tblGrid>
      <w:tr w:rsidR="003727F5" w:rsidRPr="003727F5" w14:paraId="0933ADCA" w14:textId="77777777" w:rsidTr="003727F5">
        <w:trPr>
          <w:trHeight w:val="285"/>
        </w:trPr>
        <w:tc>
          <w:tcPr>
            <w:tcW w:w="0" w:type="auto"/>
            <w:gridSpan w:val="6"/>
            <w:tcBorders>
              <w:top w:val="single" w:sz="4" w:space="0" w:color="auto"/>
              <w:left w:val="single" w:sz="4" w:space="0" w:color="auto"/>
              <w:bottom w:val="single" w:sz="4" w:space="0" w:color="auto"/>
              <w:right w:val="single" w:sz="4" w:space="0" w:color="auto"/>
            </w:tcBorders>
            <w:shd w:val="clear" w:color="E7E6E6" w:fill="F2F2F2"/>
            <w:vAlign w:val="center"/>
            <w:hideMark/>
          </w:tcPr>
          <w:p w14:paraId="009FB01B"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Componente 5: Transparencia y Acceso a la Información</w:t>
            </w:r>
          </w:p>
        </w:tc>
      </w:tr>
      <w:tr w:rsidR="003727F5" w:rsidRPr="003727F5" w14:paraId="71E6618E" w14:textId="77777777" w:rsidTr="003727F5">
        <w:trPr>
          <w:trHeight w:val="615"/>
        </w:trPr>
        <w:tc>
          <w:tcPr>
            <w:tcW w:w="0" w:type="auto"/>
            <w:tcBorders>
              <w:top w:val="nil"/>
              <w:left w:val="single" w:sz="4" w:space="0" w:color="auto"/>
              <w:bottom w:val="single" w:sz="8" w:space="0" w:color="A6A6A6"/>
              <w:right w:val="single" w:sz="8" w:space="0" w:color="A6A6A6"/>
            </w:tcBorders>
            <w:shd w:val="clear" w:color="E7E6E6" w:fill="F2F2F2"/>
            <w:noWrap/>
            <w:vAlign w:val="center"/>
            <w:hideMark/>
          </w:tcPr>
          <w:p w14:paraId="1E9ED7C8"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Subcomponente</w:t>
            </w:r>
          </w:p>
        </w:tc>
        <w:tc>
          <w:tcPr>
            <w:tcW w:w="0" w:type="auto"/>
            <w:gridSpan w:val="2"/>
            <w:tcBorders>
              <w:top w:val="nil"/>
              <w:left w:val="nil"/>
              <w:bottom w:val="single" w:sz="8" w:space="0" w:color="A6A6A6"/>
              <w:right w:val="single" w:sz="8" w:space="0" w:color="A6A6A6"/>
            </w:tcBorders>
            <w:shd w:val="clear" w:color="E7E6E6" w:fill="F2F2F2"/>
            <w:noWrap/>
            <w:vAlign w:val="center"/>
            <w:hideMark/>
          </w:tcPr>
          <w:p w14:paraId="4EC8D7E1"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Actividades</w:t>
            </w:r>
          </w:p>
        </w:tc>
        <w:tc>
          <w:tcPr>
            <w:tcW w:w="0" w:type="auto"/>
            <w:tcBorders>
              <w:top w:val="nil"/>
              <w:left w:val="nil"/>
              <w:bottom w:val="single" w:sz="8" w:space="0" w:color="A6A6A6"/>
              <w:right w:val="single" w:sz="8" w:space="0" w:color="A6A6A6"/>
            </w:tcBorders>
            <w:shd w:val="clear" w:color="E7E6E6" w:fill="F2F2F2"/>
            <w:vAlign w:val="center"/>
            <w:hideMark/>
          </w:tcPr>
          <w:p w14:paraId="0A0EA81F"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Meta o producto</w:t>
            </w:r>
          </w:p>
        </w:tc>
        <w:tc>
          <w:tcPr>
            <w:tcW w:w="0" w:type="auto"/>
            <w:tcBorders>
              <w:top w:val="nil"/>
              <w:left w:val="nil"/>
              <w:bottom w:val="single" w:sz="8" w:space="0" w:color="A6A6A6"/>
              <w:right w:val="single" w:sz="8" w:space="0" w:color="A6A6A6"/>
            </w:tcBorders>
            <w:shd w:val="clear" w:color="E7E6E6" w:fill="F2F2F2"/>
            <w:noWrap/>
            <w:vAlign w:val="center"/>
            <w:hideMark/>
          </w:tcPr>
          <w:p w14:paraId="6F547318"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 xml:space="preserve">Responsable </w:t>
            </w:r>
          </w:p>
        </w:tc>
        <w:tc>
          <w:tcPr>
            <w:tcW w:w="0" w:type="auto"/>
            <w:tcBorders>
              <w:top w:val="nil"/>
              <w:left w:val="nil"/>
              <w:bottom w:val="single" w:sz="8" w:space="0" w:color="A6A6A6"/>
              <w:right w:val="single" w:sz="4" w:space="0" w:color="auto"/>
            </w:tcBorders>
            <w:shd w:val="clear" w:color="E7E6E6" w:fill="F2F2F2"/>
            <w:vAlign w:val="center"/>
            <w:hideMark/>
          </w:tcPr>
          <w:p w14:paraId="15D044A6"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Fecha programada</w:t>
            </w:r>
          </w:p>
        </w:tc>
      </w:tr>
      <w:tr w:rsidR="003727F5" w:rsidRPr="003727F5" w14:paraId="10B6B679" w14:textId="77777777" w:rsidTr="003727F5">
        <w:trPr>
          <w:trHeight w:val="585"/>
        </w:trPr>
        <w:tc>
          <w:tcPr>
            <w:tcW w:w="0" w:type="auto"/>
            <w:vMerge w:val="restart"/>
            <w:tcBorders>
              <w:top w:val="nil"/>
              <w:left w:val="single" w:sz="4" w:space="0" w:color="auto"/>
              <w:bottom w:val="single" w:sz="8" w:space="0" w:color="A6A6A6"/>
              <w:right w:val="single" w:sz="8" w:space="0" w:color="A6A6A6"/>
            </w:tcBorders>
            <w:shd w:val="clear" w:color="D0CECE" w:fill="D9E1F2"/>
            <w:vAlign w:val="center"/>
            <w:hideMark/>
          </w:tcPr>
          <w:p w14:paraId="2E3968D7"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Cs/>
                <w:color w:val="auto"/>
                <w:sz w:val="20"/>
                <w:lang w:val="es-CO" w:eastAsia="es-CO"/>
              </w:rPr>
              <w:t>Subcomponente 1</w:t>
            </w:r>
            <w:r w:rsidRPr="003727F5">
              <w:rPr>
                <w:rFonts w:ascii="Arial" w:eastAsia="Times New Roman" w:hAnsi="Arial" w:cs="Arial"/>
                <w:b w:val="0"/>
                <w:color w:val="auto"/>
                <w:sz w:val="20"/>
                <w:lang w:val="es-CO" w:eastAsia="es-CO"/>
              </w:rPr>
              <w:t xml:space="preserve">                                                                          Lineamientos de Transparencia Activa</w:t>
            </w:r>
          </w:p>
        </w:tc>
        <w:tc>
          <w:tcPr>
            <w:tcW w:w="0" w:type="auto"/>
            <w:tcBorders>
              <w:top w:val="nil"/>
              <w:left w:val="nil"/>
              <w:bottom w:val="single" w:sz="8" w:space="0" w:color="A6A6A6"/>
              <w:right w:val="single" w:sz="8" w:space="0" w:color="A6A6A6"/>
            </w:tcBorders>
            <w:shd w:val="clear" w:color="auto" w:fill="auto"/>
            <w:vAlign w:val="center"/>
            <w:hideMark/>
          </w:tcPr>
          <w:p w14:paraId="6B77DB71"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1.1</w:t>
            </w:r>
          </w:p>
        </w:tc>
        <w:tc>
          <w:tcPr>
            <w:tcW w:w="0" w:type="auto"/>
            <w:tcBorders>
              <w:top w:val="nil"/>
              <w:left w:val="nil"/>
              <w:bottom w:val="single" w:sz="8" w:space="0" w:color="A6A6A6"/>
              <w:right w:val="single" w:sz="8" w:space="0" w:color="A6A6A6"/>
            </w:tcBorders>
            <w:shd w:val="clear" w:color="auto" w:fill="auto"/>
            <w:vAlign w:val="center"/>
            <w:hideMark/>
          </w:tcPr>
          <w:p w14:paraId="702A67FF"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Gestionar las solicitudes de publicación y actualización en la página web corporativa.</w:t>
            </w:r>
          </w:p>
        </w:tc>
        <w:tc>
          <w:tcPr>
            <w:tcW w:w="0" w:type="auto"/>
            <w:tcBorders>
              <w:top w:val="nil"/>
              <w:left w:val="nil"/>
              <w:bottom w:val="single" w:sz="8" w:space="0" w:color="A6A6A6"/>
              <w:right w:val="single" w:sz="8" w:space="0" w:color="A6A6A6"/>
            </w:tcBorders>
            <w:shd w:val="clear" w:color="auto" w:fill="auto"/>
            <w:vAlign w:val="center"/>
            <w:hideMark/>
          </w:tcPr>
          <w:p w14:paraId="25E49BD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Atención del 100% de las solicitudes de  publicación y actualización en la página web </w:t>
            </w:r>
          </w:p>
        </w:tc>
        <w:tc>
          <w:tcPr>
            <w:tcW w:w="0" w:type="auto"/>
            <w:tcBorders>
              <w:top w:val="nil"/>
              <w:left w:val="nil"/>
              <w:bottom w:val="single" w:sz="8" w:space="0" w:color="A6A6A6"/>
              <w:right w:val="single" w:sz="8" w:space="0" w:color="A6A6A6"/>
            </w:tcBorders>
            <w:shd w:val="clear" w:color="auto" w:fill="auto"/>
            <w:vAlign w:val="center"/>
            <w:hideMark/>
          </w:tcPr>
          <w:p w14:paraId="4E3B9133"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Oficina de  Planeación </w:t>
            </w:r>
          </w:p>
        </w:tc>
        <w:tc>
          <w:tcPr>
            <w:tcW w:w="0" w:type="auto"/>
            <w:tcBorders>
              <w:top w:val="nil"/>
              <w:left w:val="nil"/>
              <w:bottom w:val="single" w:sz="8" w:space="0" w:color="A6A6A6"/>
              <w:right w:val="single" w:sz="4" w:space="0" w:color="auto"/>
            </w:tcBorders>
            <w:shd w:val="clear" w:color="auto" w:fill="auto"/>
            <w:noWrap/>
            <w:vAlign w:val="center"/>
            <w:hideMark/>
          </w:tcPr>
          <w:p w14:paraId="5E3E224C"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1980BD02" w14:textId="77777777" w:rsidTr="003727F5">
        <w:trPr>
          <w:trHeight w:val="870"/>
        </w:trPr>
        <w:tc>
          <w:tcPr>
            <w:tcW w:w="0" w:type="auto"/>
            <w:vMerge/>
            <w:tcBorders>
              <w:top w:val="nil"/>
              <w:left w:val="single" w:sz="4" w:space="0" w:color="auto"/>
              <w:bottom w:val="single" w:sz="8" w:space="0" w:color="A6A6A6"/>
              <w:right w:val="single" w:sz="8" w:space="0" w:color="A6A6A6"/>
            </w:tcBorders>
            <w:vAlign w:val="center"/>
            <w:hideMark/>
          </w:tcPr>
          <w:p w14:paraId="4C82F2E8"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000000" w:fill="FFFFFF"/>
            <w:vAlign w:val="center"/>
            <w:hideMark/>
          </w:tcPr>
          <w:p w14:paraId="56AD9BE6"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1.2</w:t>
            </w:r>
          </w:p>
        </w:tc>
        <w:tc>
          <w:tcPr>
            <w:tcW w:w="0" w:type="auto"/>
            <w:tcBorders>
              <w:top w:val="nil"/>
              <w:left w:val="nil"/>
              <w:bottom w:val="single" w:sz="8" w:space="0" w:color="A6A6A6"/>
              <w:right w:val="single" w:sz="8" w:space="0" w:color="A6A6A6"/>
            </w:tcBorders>
            <w:shd w:val="clear" w:color="000000" w:fill="FFFFFF"/>
            <w:hideMark/>
          </w:tcPr>
          <w:p w14:paraId="5D42BCCA"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Realizar actualización de la información de interés establecida por la Ley 1712 de 2014 (Ley de Transparencia) en la Página web.</w:t>
            </w:r>
          </w:p>
        </w:tc>
        <w:tc>
          <w:tcPr>
            <w:tcW w:w="0" w:type="auto"/>
            <w:tcBorders>
              <w:top w:val="nil"/>
              <w:left w:val="nil"/>
              <w:bottom w:val="single" w:sz="8" w:space="0" w:color="A6A6A6"/>
              <w:right w:val="single" w:sz="8" w:space="0" w:color="A6A6A6"/>
            </w:tcBorders>
            <w:shd w:val="clear" w:color="000000" w:fill="FFFFFF"/>
            <w:hideMark/>
          </w:tcPr>
          <w:p w14:paraId="6451835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Porcentaje de cumplimiento de Información Mínima (Ley Transparencia) publicada en la página web.</w:t>
            </w:r>
          </w:p>
        </w:tc>
        <w:tc>
          <w:tcPr>
            <w:tcW w:w="0" w:type="auto"/>
            <w:tcBorders>
              <w:top w:val="nil"/>
              <w:left w:val="nil"/>
              <w:bottom w:val="single" w:sz="8" w:space="0" w:color="A6A6A6"/>
              <w:right w:val="single" w:sz="8" w:space="0" w:color="A6A6A6"/>
            </w:tcBorders>
            <w:shd w:val="clear" w:color="000000" w:fill="FFFFFF"/>
            <w:hideMark/>
          </w:tcPr>
          <w:p w14:paraId="2628D1BD"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Responsables de la Información asignados en el Esquema de Publicación de </w:t>
            </w:r>
            <w:proofErr w:type="spellStart"/>
            <w:r w:rsidRPr="003727F5">
              <w:rPr>
                <w:rFonts w:ascii="Arial" w:eastAsia="Times New Roman" w:hAnsi="Arial" w:cs="Arial"/>
                <w:b w:val="0"/>
                <w:color w:val="auto"/>
                <w:sz w:val="20"/>
                <w:lang w:val="es-CO" w:eastAsia="es-CO"/>
              </w:rPr>
              <w:t>Corpamag</w:t>
            </w:r>
            <w:proofErr w:type="spellEnd"/>
          </w:p>
        </w:tc>
        <w:tc>
          <w:tcPr>
            <w:tcW w:w="0" w:type="auto"/>
            <w:tcBorders>
              <w:top w:val="nil"/>
              <w:left w:val="nil"/>
              <w:bottom w:val="single" w:sz="8" w:space="0" w:color="A6A6A6"/>
              <w:right w:val="single" w:sz="4" w:space="0" w:color="auto"/>
            </w:tcBorders>
            <w:shd w:val="clear" w:color="000000" w:fill="FFFFFF"/>
            <w:hideMark/>
          </w:tcPr>
          <w:p w14:paraId="0703026D"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Abril - Julio- Octubre del 2024 y Enero 2025</w:t>
            </w:r>
          </w:p>
        </w:tc>
      </w:tr>
      <w:tr w:rsidR="003727F5" w:rsidRPr="003727F5" w14:paraId="0589A466" w14:textId="77777777" w:rsidTr="003727F5">
        <w:trPr>
          <w:trHeight w:val="870"/>
        </w:trPr>
        <w:tc>
          <w:tcPr>
            <w:tcW w:w="0" w:type="auto"/>
            <w:vMerge/>
            <w:tcBorders>
              <w:top w:val="nil"/>
              <w:left w:val="single" w:sz="4" w:space="0" w:color="auto"/>
              <w:bottom w:val="single" w:sz="8" w:space="0" w:color="A6A6A6"/>
              <w:right w:val="single" w:sz="8" w:space="0" w:color="A6A6A6"/>
            </w:tcBorders>
            <w:vAlign w:val="center"/>
            <w:hideMark/>
          </w:tcPr>
          <w:p w14:paraId="7ADFAC0C"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auto" w:fill="auto"/>
            <w:vAlign w:val="center"/>
            <w:hideMark/>
          </w:tcPr>
          <w:p w14:paraId="71D83CA5"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1.3</w:t>
            </w:r>
          </w:p>
        </w:tc>
        <w:tc>
          <w:tcPr>
            <w:tcW w:w="0" w:type="auto"/>
            <w:tcBorders>
              <w:top w:val="nil"/>
              <w:left w:val="nil"/>
              <w:bottom w:val="single" w:sz="8" w:space="0" w:color="A6A6A6"/>
              <w:right w:val="single" w:sz="8" w:space="0" w:color="A6A6A6"/>
            </w:tcBorders>
            <w:shd w:val="clear" w:color="000000" w:fill="FFFFFF"/>
            <w:vAlign w:val="center"/>
            <w:hideMark/>
          </w:tcPr>
          <w:p w14:paraId="0F9B828D"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el conjunto de datos en el Portal de Datos Abiertos  del Estado</w:t>
            </w:r>
          </w:p>
        </w:tc>
        <w:tc>
          <w:tcPr>
            <w:tcW w:w="0" w:type="auto"/>
            <w:tcBorders>
              <w:top w:val="nil"/>
              <w:left w:val="nil"/>
              <w:bottom w:val="single" w:sz="8" w:space="0" w:color="A6A6A6"/>
              <w:right w:val="single" w:sz="8" w:space="0" w:color="A6A6A6"/>
            </w:tcBorders>
            <w:shd w:val="clear" w:color="000000" w:fill="FFFFFF"/>
            <w:vAlign w:val="center"/>
            <w:hideMark/>
          </w:tcPr>
          <w:p w14:paraId="5BEC1165"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Actualización de los 4 conjuntos de datos en el Portal de Datos Abiertos.</w:t>
            </w:r>
          </w:p>
        </w:tc>
        <w:tc>
          <w:tcPr>
            <w:tcW w:w="0" w:type="auto"/>
            <w:tcBorders>
              <w:top w:val="nil"/>
              <w:left w:val="nil"/>
              <w:bottom w:val="single" w:sz="8" w:space="0" w:color="A6A6A6"/>
              <w:right w:val="single" w:sz="8" w:space="0" w:color="A6A6A6"/>
            </w:tcBorders>
            <w:shd w:val="clear" w:color="000000" w:fill="FFFFFF"/>
            <w:vAlign w:val="center"/>
            <w:hideMark/>
          </w:tcPr>
          <w:p w14:paraId="0A64360C"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Oficina de  Planeación - Gestión Documental - Laboratorio Ambiental</w:t>
            </w:r>
          </w:p>
        </w:tc>
        <w:tc>
          <w:tcPr>
            <w:tcW w:w="0" w:type="auto"/>
            <w:tcBorders>
              <w:top w:val="nil"/>
              <w:left w:val="nil"/>
              <w:bottom w:val="single" w:sz="8" w:space="0" w:color="A6A6A6"/>
              <w:right w:val="single" w:sz="4" w:space="0" w:color="auto"/>
            </w:tcBorders>
            <w:shd w:val="clear" w:color="000000" w:fill="FFFFFF"/>
            <w:vAlign w:val="center"/>
            <w:hideMark/>
          </w:tcPr>
          <w:p w14:paraId="417A227B"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58360FAD" w14:textId="77777777" w:rsidTr="003727F5">
        <w:trPr>
          <w:trHeight w:val="870"/>
        </w:trPr>
        <w:tc>
          <w:tcPr>
            <w:tcW w:w="0" w:type="auto"/>
            <w:tcBorders>
              <w:top w:val="nil"/>
              <w:left w:val="single" w:sz="4" w:space="0" w:color="auto"/>
              <w:bottom w:val="single" w:sz="8" w:space="0" w:color="A6A6A6"/>
              <w:right w:val="single" w:sz="8" w:space="0" w:color="A6A6A6"/>
            </w:tcBorders>
            <w:shd w:val="clear" w:color="D0CECE" w:fill="D9E1F2"/>
            <w:vAlign w:val="center"/>
            <w:hideMark/>
          </w:tcPr>
          <w:p w14:paraId="0C749D1F"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Cs/>
                <w:color w:val="auto"/>
                <w:sz w:val="20"/>
                <w:lang w:val="es-CO" w:eastAsia="es-CO"/>
              </w:rPr>
              <w:t xml:space="preserve">Subcomponente 2                                                                          </w:t>
            </w:r>
            <w:r w:rsidRPr="003727F5">
              <w:rPr>
                <w:rFonts w:ascii="Arial" w:eastAsia="Times New Roman" w:hAnsi="Arial" w:cs="Arial"/>
                <w:b w:val="0"/>
                <w:color w:val="auto"/>
                <w:sz w:val="20"/>
                <w:lang w:val="es-CO" w:eastAsia="es-CO"/>
              </w:rPr>
              <w:t>Lineamientos de Transparencia Pasiva</w:t>
            </w:r>
          </w:p>
        </w:tc>
        <w:tc>
          <w:tcPr>
            <w:tcW w:w="0" w:type="auto"/>
            <w:tcBorders>
              <w:top w:val="nil"/>
              <w:left w:val="nil"/>
              <w:bottom w:val="single" w:sz="8" w:space="0" w:color="A6A6A6"/>
              <w:right w:val="single" w:sz="8" w:space="0" w:color="A6A6A6"/>
            </w:tcBorders>
            <w:shd w:val="clear" w:color="auto" w:fill="auto"/>
            <w:vAlign w:val="center"/>
            <w:hideMark/>
          </w:tcPr>
          <w:p w14:paraId="70BC6D59"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2.1</w:t>
            </w:r>
          </w:p>
        </w:tc>
        <w:tc>
          <w:tcPr>
            <w:tcW w:w="0" w:type="auto"/>
            <w:tcBorders>
              <w:top w:val="nil"/>
              <w:left w:val="nil"/>
              <w:bottom w:val="single" w:sz="8" w:space="0" w:color="A6A6A6"/>
              <w:right w:val="single" w:sz="8" w:space="0" w:color="A6A6A6"/>
            </w:tcBorders>
            <w:shd w:val="clear" w:color="auto" w:fill="auto"/>
            <w:vAlign w:val="center"/>
            <w:hideMark/>
          </w:tcPr>
          <w:p w14:paraId="07BBED4A"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el sistema de PQRSD web para la creación, consulta y seguimiento de radicados.</w:t>
            </w:r>
          </w:p>
        </w:tc>
        <w:tc>
          <w:tcPr>
            <w:tcW w:w="0" w:type="auto"/>
            <w:tcBorders>
              <w:top w:val="nil"/>
              <w:left w:val="nil"/>
              <w:bottom w:val="single" w:sz="8" w:space="0" w:color="A6A6A6"/>
              <w:right w:val="single" w:sz="8" w:space="0" w:color="A6A6A6"/>
            </w:tcBorders>
            <w:shd w:val="clear" w:color="auto" w:fill="auto"/>
            <w:vAlign w:val="center"/>
            <w:hideMark/>
          </w:tcPr>
          <w:p w14:paraId="4F8AF065" w14:textId="63951324"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Implementación de condiciones técnicas previstas en la Resolución 1519 de 2020 en el formulario de PQRSD de la página web.</w:t>
            </w:r>
          </w:p>
        </w:tc>
        <w:tc>
          <w:tcPr>
            <w:tcW w:w="0" w:type="auto"/>
            <w:tcBorders>
              <w:top w:val="nil"/>
              <w:left w:val="nil"/>
              <w:bottom w:val="single" w:sz="8" w:space="0" w:color="A6A6A6"/>
              <w:right w:val="single" w:sz="8" w:space="0" w:color="A6A6A6"/>
            </w:tcBorders>
            <w:shd w:val="clear" w:color="auto" w:fill="auto"/>
            <w:vAlign w:val="center"/>
            <w:hideMark/>
          </w:tcPr>
          <w:p w14:paraId="20353B98"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Secretaría General</w:t>
            </w:r>
          </w:p>
        </w:tc>
        <w:tc>
          <w:tcPr>
            <w:tcW w:w="0" w:type="auto"/>
            <w:tcBorders>
              <w:top w:val="nil"/>
              <w:left w:val="nil"/>
              <w:bottom w:val="single" w:sz="8" w:space="0" w:color="A6A6A6"/>
              <w:right w:val="single" w:sz="4" w:space="0" w:color="auto"/>
            </w:tcBorders>
            <w:shd w:val="clear" w:color="000000" w:fill="FFFFFF"/>
            <w:vAlign w:val="center"/>
            <w:hideMark/>
          </w:tcPr>
          <w:p w14:paraId="353BF516"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39F15EA4" w14:textId="77777777" w:rsidTr="003727F5">
        <w:trPr>
          <w:trHeight w:val="585"/>
        </w:trPr>
        <w:tc>
          <w:tcPr>
            <w:tcW w:w="0" w:type="auto"/>
            <w:vMerge w:val="restart"/>
            <w:tcBorders>
              <w:top w:val="nil"/>
              <w:left w:val="single" w:sz="4" w:space="0" w:color="auto"/>
              <w:bottom w:val="single" w:sz="8" w:space="0" w:color="A6A6A6"/>
              <w:right w:val="single" w:sz="8" w:space="0" w:color="A6A6A6"/>
            </w:tcBorders>
            <w:shd w:val="clear" w:color="D0CECE" w:fill="D9E1F2"/>
            <w:vAlign w:val="center"/>
            <w:hideMark/>
          </w:tcPr>
          <w:p w14:paraId="2D045304"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Cs/>
                <w:color w:val="auto"/>
                <w:sz w:val="20"/>
                <w:lang w:val="es-CO" w:eastAsia="es-CO"/>
              </w:rPr>
              <w:t xml:space="preserve">Subcomponente 3 </w:t>
            </w:r>
            <w:r w:rsidRPr="003727F5">
              <w:rPr>
                <w:rFonts w:ascii="Arial" w:eastAsia="Times New Roman" w:hAnsi="Arial" w:cs="Arial"/>
                <w:b w:val="0"/>
                <w:color w:val="auto"/>
                <w:sz w:val="20"/>
                <w:lang w:val="es-CO" w:eastAsia="es-CO"/>
              </w:rPr>
              <w:t xml:space="preserve">                                                                         Elaboración los Instrumentos de Gestión de la Información</w:t>
            </w:r>
          </w:p>
        </w:tc>
        <w:tc>
          <w:tcPr>
            <w:tcW w:w="0" w:type="auto"/>
            <w:tcBorders>
              <w:top w:val="nil"/>
              <w:left w:val="nil"/>
              <w:bottom w:val="single" w:sz="8" w:space="0" w:color="A6A6A6"/>
              <w:right w:val="single" w:sz="8" w:space="0" w:color="A6A6A6"/>
            </w:tcBorders>
            <w:shd w:val="clear" w:color="auto" w:fill="auto"/>
            <w:vAlign w:val="center"/>
            <w:hideMark/>
          </w:tcPr>
          <w:p w14:paraId="19F17AE6"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3.1</w:t>
            </w:r>
          </w:p>
        </w:tc>
        <w:tc>
          <w:tcPr>
            <w:tcW w:w="0" w:type="auto"/>
            <w:tcBorders>
              <w:top w:val="nil"/>
              <w:left w:val="nil"/>
              <w:bottom w:val="single" w:sz="8" w:space="0" w:color="A6A6A6"/>
              <w:right w:val="single" w:sz="8" w:space="0" w:color="A6A6A6"/>
            </w:tcBorders>
            <w:shd w:val="clear" w:color="auto" w:fill="auto"/>
            <w:vAlign w:val="center"/>
            <w:hideMark/>
          </w:tcPr>
          <w:p w14:paraId="6004971B"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el Registro de Activos de Información</w:t>
            </w:r>
          </w:p>
        </w:tc>
        <w:tc>
          <w:tcPr>
            <w:tcW w:w="0" w:type="auto"/>
            <w:tcBorders>
              <w:top w:val="nil"/>
              <w:left w:val="nil"/>
              <w:bottom w:val="single" w:sz="8" w:space="0" w:color="A6A6A6"/>
              <w:right w:val="single" w:sz="8" w:space="0" w:color="A6A6A6"/>
            </w:tcBorders>
            <w:shd w:val="clear" w:color="auto" w:fill="auto"/>
            <w:vAlign w:val="center"/>
            <w:hideMark/>
          </w:tcPr>
          <w:p w14:paraId="2B25C093"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Documento Activos de Información actualizado</w:t>
            </w:r>
          </w:p>
        </w:tc>
        <w:tc>
          <w:tcPr>
            <w:tcW w:w="0" w:type="auto"/>
            <w:tcBorders>
              <w:top w:val="nil"/>
              <w:left w:val="nil"/>
              <w:bottom w:val="single" w:sz="8" w:space="0" w:color="A6A6A6"/>
              <w:right w:val="single" w:sz="8" w:space="0" w:color="A6A6A6"/>
            </w:tcBorders>
            <w:shd w:val="clear" w:color="auto" w:fill="auto"/>
            <w:vAlign w:val="center"/>
            <w:hideMark/>
          </w:tcPr>
          <w:p w14:paraId="6259921B"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Oficina de Planeación</w:t>
            </w:r>
          </w:p>
        </w:tc>
        <w:tc>
          <w:tcPr>
            <w:tcW w:w="0" w:type="auto"/>
            <w:tcBorders>
              <w:top w:val="nil"/>
              <w:left w:val="nil"/>
              <w:bottom w:val="single" w:sz="8" w:space="0" w:color="A6A6A6"/>
              <w:right w:val="single" w:sz="4" w:space="0" w:color="auto"/>
            </w:tcBorders>
            <w:shd w:val="clear" w:color="auto" w:fill="auto"/>
            <w:noWrap/>
            <w:vAlign w:val="center"/>
            <w:hideMark/>
          </w:tcPr>
          <w:p w14:paraId="2146F352"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Agosto de 2024</w:t>
            </w:r>
          </w:p>
        </w:tc>
      </w:tr>
      <w:tr w:rsidR="003727F5" w:rsidRPr="003727F5" w14:paraId="50FA5F49" w14:textId="77777777" w:rsidTr="003727F5">
        <w:trPr>
          <w:trHeight w:val="585"/>
        </w:trPr>
        <w:tc>
          <w:tcPr>
            <w:tcW w:w="0" w:type="auto"/>
            <w:vMerge/>
            <w:tcBorders>
              <w:top w:val="nil"/>
              <w:left w:val="single" w:sz="4" w:space="0" w:color="auto"/>
              <w:bottom w:val="single" w:sz="8" w:space="0" w:color="A6A6A6"/>
              <w:right w:val="single" w:sz="8" w:space="0" w:color="A6A6A6"/>
            </w:tcBorders>
            <w:vAlign w:val="center"/>
            <w:hideMark/>
          </w:tcPr>
          <w:p w14:paraId="7BC888D9"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auto" w:fill="auto"/>
            <w:vAlign w:val="center"/>
            <w:hideMark/>
          </w:tcPr>
          <w:p w14:paraId="5736F3C7"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3.2</w:t>
            </w:r>
          </w:p>
        </w:tc>
        <w:tc>
          <w:tcPr>
            <w:tcW w:w="0" w:type="auto"/>
            <w:tcBorders>
              <w:top w:val="nil"/>
              <w:left w:val="nil"/>
              <w:bottom w:val="single" w:sz="8" w:space="0" w:color="A6A6A6"/>
              <w:right w:val="single" w:sz="8" w:space="0" w:color="A6A6A6"/>
            </w:tcBorders>
            <w:shd w:val="clear" w:color="auto" w:fill="auto"/>
            <w:vAlign w:val="center"/>
            <w:hideMark/>
          </w:tcPr>
          <w:p w14:paraId="7232F860"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el Índice de Información Clasificada y Reservada</w:t>
            </w:r>
          </w:p>
        </w:tc>
        <w:tc>
          <w:tcPr>
            <w:tcW w:w="0" w:type="auto"/>
            <w:tcBorders>
              <w:top w:val="nil"/>
              <w:left w:val="nil"/>
              <w:bottom w:val="single" w:sz="8" w:space="0" w:color="A6A6A6"/>
              <w:right w:val="single" w:sz="8" w:space="0" w:color="A6A6A6"/>
            </w:tcBorders>
            <w:shd w:val="clear" w:color="auto" w:fill="auto"/>
            <w:vAlign w:val="center"/>
            <w:hideMark/>
          </w:tcPr>
          <w:p w14:paraId="286F67F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Documento Índice de Información Clasificada y Reservada actualizado</w:t>
            </w:r>
          </w:p>
        </w:tc>
        <w:tc>
          <w:tcPr>
            <w:tcW w:w="0" w:type="auto"/>
            <w:tcBorders>
              <w:top w:val="nil"/>
              <w:left w:val="nil"/>
              <w:bottom w:val="single" w:sz="8" w:space="0" w:color="A6A6A6"/>
              <w:right w:val="single" w:sz="8" w:space="0" w:color="A6A6A6"/>
            </w:tcBorders>
            <w:shd w:val="clear" w:color="auto" w:fill="auto"/>
            <w:vAlign w:val="center"/>
            <w:hideMark/>
          </w:tcPr>
          <w:p w14:paraId="54F480EA"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Grupo de Gestión documental</w:t>
            </w:r>
          </w:p>
        </w:tc>
        <w:tc>
          <w:tcPr>
            <w:tcW w:w="0" w:type="auto"/>
            <w:tcBorders>
              <w:top w:val="nil"/>
              <w:left w:val="nil"/>
              <w:bottom w:val="single" w:sz="8" w:space="0" w:color="A6A6A6"/>
              <w:right w:val="single" w:sz="4" w:space="0" w:color="auto"/>
            </w:tcBorders>
            <w:shd w:val="clear" w:color="auto" w:fill="auto"/>
            <w:noWrap/>
            <w:vAlign w:val="center"/>
            <w:hideMark/>
          </w:tcPr>
          <w:p w14:paraId="43027975"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Agosto de 2024</w:t>
            </w:r>
          </w:p>
        </w:tc>
      </w:tr>
      <w:tr w:rsidR="003727F5" w:rsidRPr="003727F5" w14:paraId="0631835E" w14:textId="77777777" w:rsidTr="003727F5">
        <w:trPr>
          <w:trHeight w:val="870"/>
        </w:trPr>
        <w:tc>
          <w:tcPr>
            <w:tcW w:w="0" w:type="auto"/>
            <w:vMerge/>
            <w:tcBorders>
              <w:top w:val="nil"/>
              <w:left w:val="single" w:sz="4" w:space="0" w:color="auto"/>
              <w:bottom w:val="single" w:sz="8" w:space="0" w:color="A6A6A6"/>
              <w:right w:val="single" w:sz="8" w:space="0" w:color="A6A6A6"/>
            </w:tcBorders>
            <w:vAlign w:val="center"/>
            <w:hideMark/>
          </w:tcPr>
          <w:p w14:paraId="30264EEF"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auto" w:fill="auto"/>
            <w:vAlign w:val="center"/>
            <w:hideMark/>
          </w:tcPr>
          <w:p w14:paraId="48AEF161"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3.3</w:t>
            </w:r>
          </w:p>
        </w:tc>
        <w:tc>
          <w:tcPr>
            <w:tcW w:w="0" w:type="auto"/>
            <w:tcBorders>
              <w:top w:val="nil"/>
              <w:left w:val="nil"/>
              <w:bottom w:val="single" w:sz="8" w:space="0" w:color="A6A6A6"/>
              <w:right w:val="single" w:sz="8" w:space="0" w:color="A6A6A6"/>
            </w:tcBorders>
            <w:shd w:val="clear" w:color="auto" w:fill="auto"/>
            <w:vAlign w:val="center"/>
            <w:hideMark/>
          </w:tcPr>
          <w:p w14:paraId="7A6EE5CF"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Publicación y Divulgación del  Registro de Activos de Información y  el Índice de Información Clasificada y Reservada</w:t>
            </w:r>
          </w:p>
        </w:tc>
        <w:tc>
          <w:tcPr>
            <w:tcW w:w="0" w:type="auto"/>
            <w:tcBorders>
              <w:top w:val="nil"/>
              <w:left w:val="nil"/>
              <w:bottom w:val="single" w:sz="8" w:space="0" w:color="A6A6A6"/>
              <w:right w:val="single" w:sz="8" w:space="0" w:color="A6A6A6"/>
            </w:tcBorders>
            <w:shd w:val="clear" w:color="auto" w:fill="auto"/>
            <w:vAlign w:val="center"/>
            <w:hideMark/>
          </w:tcPr>
          <w:p w14:paraId="0B7332A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Publicación y divulgación de la actualización de Activos de Información y del Índice de Información Clasificada y Reservada</w:t>
            </w:r>
          </w:p>
        </w:tc>
        <w:tc>
          <w:tcPr>
            <w:tcW w:w="0" w:type="auto"/>
            <w:tcBorders>
              <w:top w:val="nil"/>
              <w:left w:val="nil"/>
              <w:bottom w:val="single" w:sz="8" w:space="0" w:color="A6A6A6"/>
              <w:right w:val="single" w:sz="8" w:space="0" w:color="A6A6A6"/>
            </w:tcBorders>
            <w:shd w:val="clear" w:color="auto" w:fill="auto"/>
            <w:vAlign w:val="center"/>
            <w:hideMark/>
          </w:tcPr>
          <w:p w14:paraId="5D6B25A1"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Oficina de  Planeación</w:t>
            </w:r>
          </w:p>
        </w:tc>
        <w:tc>
          <w:tcPr>
            <w:tcW w:w="0" w:type="auto"/>
            <w:tcBorders>
              <w:top w:val="nil"/>
              <w:left w:val="nil"/>
              <w:bottom w:val="single" w:sz="8" w:space="0" w:color="A6A6A6"/>
              <w:right w:val="single" w:sz="4" w:space="0" w:color="auto"/>
            </w:tcBorders>
            <w:shd w:val="clear" w:color="auto" w:fill="auto"/>
            <w:noWrap/>
            <w:vAlign w:val="center"/>
            <w:hideMark/>
          </w:tcPr>
          <w:p w14:paraId="728F8014"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Agosto de 2024</w:t>
            </w:r>
          </w:p>
        </w:tc>
      </w:tr>
      <w:tr w:rsidR="003727F5" w:rsidRPr="003727F5" w14:paraId="50998A68" w14:textId="77777777" w:rsidTr="00545843">
        <w:trPr>
          <w:trHeight w:val="585"/>
        </w:trPr>
        <w:tc>
          <w:tcPr>
            <w:tcW w:w="0" w:type="auto"/>
            <w:vMerge/>
            <w:tcBorders>
              <w:top w:val="nil"/>
              <w:left w:val="single" w:sz="4" w:space="0" w:color="auto"/>
              <w:bottom w:val="single" w:sz="8" w:space="0" w:color="A6A6A6"/>
              <w:right w:val="single" w:sz="8" w:space="0" w:color="A6A6A6"/>
            </w:tcBorders>
            <w:vAlign w:val="center"/>
            <w:hideMark/>
          </w:tcPr>
          <w:p w14:paraId="3489699E"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auto" w:fill="auto"/>
            <w:vAlign w:val="center"/>
            <w:hideMark/>
          </w:tcPr>
          <w:p w14:paraId="16A59C48"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3.4</w:t>
            </w:r>
          </w:p>
        </w:tc>
        <w:tc>
          <w:tcPr>
            <w:tcW w:w="0" w:type="auto"/>
            <w:tcBorders>
              <w:top w:val="nil"/>
              <w:left w:val="nil"/>
              <w:bottom w:val="single" w:sz="4" w:space="0" w:color="auto"/>
              <w:right w:val="single" w:sz="8" w:space="0" w:color="A6A6A6"/>
            </w:tcBorders>
            <w:shd w:val="clear" w:color="auto" w:fill="auto"/>
            <w:vAlign w:val="center"/>
            <w:hideMark/>
          </w:tcPr>
          <w:p w14:paraId="6A692D60"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Actualizar y socializar el Esquema de Publicación de Información</w:t>
            </w:r>
          </w:p>
        </w:tc>
        <w:tc>
          <w:tcPr>
            <w:tcW w:w="0" w:type="auto"/>
            <w:tcBorders>
              <w:top w:val="nil"/>
              <w:left w:val="nil"/>
              <w:bottom w:val="single" w:sz="4" w:space="0" w:color="auto"/>
              <w:right w:val="single" w:sz="8" w:space="0" w:color="A6A6A6"/>
            </w:tcBorders>
            <w:shd w:val="clear" w:color="auto" w:fill="auto"/>
            <w:vAlign w:val="center"/>
            <w:hideMark/>
          </w:tcPr>
          <w:p w14:paraId="5FFEB70E"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Documento actualizado y publicado en la página web</w:t>
            </w:r>
          </w:p>
        </w:tc>
        <w:tc>
          <w:tcPr>
            <w:tcW w:w="0" w:type="auto"/>
            <w:tcBorders>
              <w:top w:val="nil"/>
              <w:left w:val="nil"/>
              <w:bottom w:val="single" w:sz="4" w:space="0" w:color="auto"/>
              <w:right w:val="single" w:sz="8" w:space="0" w:color="A6A6A6"/>
            </w:tcBorders>
            <w:shd w:val="clear" w:color="auto" w:fill="auto"/>
            <w:vAlign w:val="center"/>
            <w:hideMark/>
          </w:tcPr>
          <w:p w14:paraId="49C1859A"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Oficina de  Planeación</w:t>
            </w:r>
          </w:p>
        </w:tc>
        <w:tc>
          <w:tcPr>
            <w:tcW w:w="0" w:type="auto"/>
            <w:tcBorders>
              <w:top w:val="nil"/>
              <w:left w:val="nil"/>
              <w:bottom w:val="single" w:sz="4" w:space="0" w:color="auto"/>
              <w:right w:val="single" w:sz="4" w:space="0" w:color="auto"/>
            </w:tcBorders>
            <w:shd w:val="clear" w:color="auto" w:fill="auto"/>
            <w:noWrap/>
            <w:vAlign w:val="center"/>
            <w:hideMark/>
          </w:tcPr>
          <w:p w14:paraId="202F45E8"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Agosto de 2024</w:t>
            </w:r>
          </w:p>
        </w:tc>
      </w:tr>
      <w:tr w:rsidR="003727F5" w:rsidRPr="003727F5" w14:paraId="2C5E6964" w14:textId="77777777" w:rsidTr="00545843">
        <w:trPr>
          <w:trHeight w:val="1695"/>
        </w:trPr>
        <w:tc>
          <w:tcPr>
            <w:tcW w:w="0" w:type="auto"/>
            <w:vMerge w:val="restart"/>
            <w:tcBorders>
              <w:top w:val="nil"/>
              <w:left w:val="single" w:sz="4" w:space="0" w:color="auto"/>
              <w:bottom w:val="single" w:sz="8" w:space="0" w:color="A6A6A6"/>
              <w:right w:val="single" w:sz="8" w:space="0" w:color="A6A6A6"/>
            </w:tcBorders>
            <w:shd w:val="clear" w:color="D0CECE" w:fill="D9E1F2"/>
            <w:vAlign w:val="center"/>
            <w:hideMark/>
          </w:tcPr>
          <w:p w14:paraId="2D5F894E"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Cs/>
                <w:color w:val="auto"/>
                <w:sz w:val="20"/>
                <w:lang w:val="es-CO" w:eastAsia="es-CO"/>
              </w:rPr>
              <w:lastRenderedPageBreak/>
              <w:t>Subcomponente 4</w:t>
            </w:r>
            <w:r w:rsidRPr="003727F5">
              <w:rPr>
                <w:rFonts w:ascii="Arial" w:eastAsia="Times New Roman" w:hAnsi="Arial" w:cs="Arial"/>
                <w:b w:val="0"/>
                <w:color w:val="auto"/>
                <w:sz w:val="20"/>
                <w:lang w:val="es-CO" w:eastAsia="es-CO"/>
              </w:rPr>
              <w:br/>
              <w:t>Criterio diferencial de accesibilidad</w:t>
            </w:r>
          </w:p>
        </w:tc>
        <w:tc>
          <w:tcPr>
            <w:tcW w:w="0" w:type="auto"/>
            <w:tcBorders>
              <w:top w:val="nil"/>
              <w:left w:val="nil"/>
              <w:bottom w:val="single" w:sz="8" w:space="0" w:color="A6A6A6"/>
              <w:right w:val="single" w:sz="8" w:space="0" w:color="A6A6A6"/>
            </w:tcBorders>
            <w:shd w:val="clear" w:color="000000" w:fill="FFFFFF"/>
            <w:vAlign w:val="center"/>
            <w:hideMark/>
          </w:tcPr>
          <w:p w14:paraId="452340CA"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4.1</w:t>
            </w:r>
          </w:p>
        </w:tc>
        <w:tc>
          <w:tcPr>
            <w:tcW w:w="0" w:type="auto"/>
            <w:tcBorders>
              <w:top w:val="single" w:sz="4" w:space="0" w:color="auto"/>
              <w:left w:val="nil"/>
              <w:bottom w:val="single" w:sz="8" w:space="0" w:color="A6A6A6"/>
              <w:right w:val="single" w:sz="8" w:space="0" w:color="A6A6A6"/>
            </w:tcBorders>
            <w:shd w:val="clear" w:color="000000" w:fill="FFFFFF"/>
            <w:vAlign w:val="center"/>
            <w:hideMark/>
          </w:tcPr>
          <w:p w14:paraId="74795BD9"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Realizar con criterios de accesibilidad las emisiones radiales y fotos de las noticias publicados en la página web</w:t>
            </w:r>
          </w:p>
        </w:tc>
        <w:tc>
          <w:tcPr>
            <w:tcW w:w="0" w:type="auto"/>
            <w:tcBorders>
              <w:top w:val="single" w:sz="4" w:space="0" w:color="auto"/>
              <w:left w:val="nil"/>
              <w:bottom w:val="single" w:sz="8" w:space="0" w:color="A6A6A6"/>
              <w:right w:val="single" w:sz="8" w:space="0" w:color="A6A6A6"/>
            </w:tcBorders>
            <w:shd w:val="clear" w:color="000000" w:fill="FFFFFF"/>
            <w:vAlign w:val="center"/>
            <w:hideMark/>
          </w:tcPr>
          <w:p w14:paraId="6EC58532"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Publicación de texto alternativo en las emisiones radiales y fotos de las noticias del 2023</w:t>
            </w:r>
          </w:p>
        </w:tc>
        <w:tc>
          <w:tcPr>
            <w:tcW w:w="0" w:type="auto"/>
            <w:tcBorders>
              <w:top w:val="single" w:sz="4" w:space="0" w:color="auto"/>
              <w:left w:val="nil"/>
              <w:bottom w:val="single" w:sz="8" w:space="0" w:color="A6A6A6"/>
              <w:right w:val="single" w:sz="8" w:space="0" w:color="A6A6A6"/>
            </w:tcBorders>
            <w:shd w:val="clear" w:color="000000" w:fill="FFFFFF"/>
            <w:vAlign w:val="center"/>
            <w:hideMark/>
          </w:tcPr>
          <w:p w14:paraId="2A93C8A0"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 Oficina de Comunicaciones</w:t>
            </w:r>
          </w:p>
        </w:tc>
        <w:tc>
          <w:tcPr>
            <w:tcW w:w="0" w:type="auto"/>
            <w:tcBorders>
              <w:top w:val="single" w:sz="4" w:space="0" w:color="auto"/>
              <w:left w:val="nil"/>
              <w:bottom w:val="single" w:sz="8" w:space="0" w:color="A6A6A6"/>
              <w:right w:val="single" w:sz="4" w:space="0" w:color="auto"/>
            </w:tcBorders>
            <w:shd w:val="clear" w:color="000000" w:fill="FFFFFF"/>
            <w:vAlign w:val="center"/>
            <w:hideMark/>
          </w:tcPr>
          <w:p w14:paraId="0284668A"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68ADA4DC" w14:textId="77777777" w:rsidTr="00545843">
        <w:trPr>
          <w:trHeight w:val="1080"/>
        </w:trPr>
        <w:tc>
          <w:tcPr>
            <w:tcW w:w="0" w:type="auto"/>
            <w:vMerge/>
            <w:tcBorders>
              <w:top w:val="nil"/>
              <w:left w:val="single" w:sz="4" w:space="0" w:color="auto"/>
              <w:bottom w:val="single" w:sz="8" w:space="0" w:color="A6A6A6"/>
              <w:right w:val="single" w:sz="8" w:space="0" w:color="A6A6A6"/>
            </w:tcBorders>
            <w:vAlign w:val="center"/>
            <w:hideMark/>
          </w:tcPr>
          <w:p w14:paraId="3CFDF015"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8" w:space="0" w:color="A6A6A6"/>
              <w:right w:val="single" w:sz="8" w:space="0" w:color="A6A6A6"/>
            </w:tcBorders>
            <w:shd w:val="clear" w:color="000000" w:fill="FFFFFF"/>
            <w:vAlign w:val="center"/>
            <w:hideMark/>
          </w:tcPr>
          <w:p w14:paraId="74F01C6F"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 xml:space="preserve">4.2. </w:t>
            </w:r>
          </w:p>
        </w:tc>
        <w:tc>
          <w:tcPr>
            <w:tcW w:w="0" w:type="auto"/>
            <w:tcBorders>
              <w:top w:val="single" w:sz="8" w:space="0" w:color="A6A6A6"/>
              <w:left w:val="nil"/>
              <w:bottom w:val="single" w:sz="8" w:space="0" w:color="A6A6A6"/>
              <w:right w:val="single" w:sz="8" w:space="0" w:color="A6A6A6"/>
            </w:tcBorders>
            <w:shd w:val="clear" w:color="000000" w:fill="FFFFFF"/>
            <w:vAlign w:val="center"/>
            <w:hideMark/>
          </w:tcPr>
          <w:p w14:paraId="3A7FC11D"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Socializar a funcionarios los lineamientos de accesibilidad  requeridos en los documentos electrónicos que se producen en </w:t>
            </w:r>
            <w:proofErr w:type="spellStart"/>
            <w:r w:rsidRPr="003727F5">
              <w:rPr>
                <w:rFonts w:ascii="Arial" w:eastAsia="Times New Roman" w:hAnsi="Arial" w:cs="Arial"/>
                <w:b w:val="0"/>
                <w:color w:val="auto"/>
                <w:sz w:val="20"/>
                <w:lang w:val="es-CO" w:eastAsia="es-CO"/>
              </w:rPr>
              <w:t>Corpamag</w:t>
            </w:r>
            <w:proofErr w:type="spellEnd"/>
          </w:p>
        </w:tc>
        <w:tc>
          <w:tcPr>
            <w:tcW w:w="0" w:type="auto"/>
            <w:tcBorders>
              <w:top w:val="single" w:sz="8" w:space="0" w:color="A6A6A6"/>
              <w:left w:val="nil"/>
              <w:bottom w:val="single" w:sz="8" w:space="0" w:color="A6A6A6"/>
              <w:right w:val="single" w:sz="8" w:space="0" w:color="A6A6A6"/>
            </w:tcBorders>
            <w:shd w:val="clear" w:color="000000" w:fill="FFFFFF"/>
            <w:vAlign w:val="center"/>
            <w:hideMark/>
          </w:tcPr>
          <w:p w14:paraId="522059DD"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Campaña informativa sobre la Guía de Accesibilidad</w:t>
            </w:r>
          </w:p>
        </w:tc>
        <w:tc>
          <w:tcPr>
            <w:tcW w:w="0" w:type="auto"/>
            <w:tcBorders>
              <w:top w:val="single" w:sz="8" w:space="0" w:color="A6A6A6"/>
              <w:left w:val="nil"/>
              <w:bottom w:val="single" w:sz="8" w:space="0" w:color="A6A6A6"/>
              <w:right w:val="single" w:sz="8" w:space="0" w:color="A6A6A6"/>
            </w:tcBorders>
            <w:shd w:val="clear" w:color="000000" w:fill="FFFFFF"/>
            <w:vAlign w:val="center"/>
            <w:hideMark/>
          </w:tcPr>
          <w:p w14:paraId="3E245571"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Oficina de  Planeación</w:t>
            </w:r>
          </w:p>
        </w:tc>
        <w:tc>
          <w:tcPr>
            <w:tcW w:w="0" w:type="auto"/>
            <w:tcBorders>
              <w:top w:val="single" w:sz="8" w:space="0" w:color="A6A6A6"/>
              <w:left w:val="nil"/>
              <w:bottom w:val="single" w:sz="8" w:space="0" w:color="A6A6A6"/>
              <w:right w:val="single" w:sz="4" w:space="0" w:color="auto"/>
            </w:tcBorders>
            <w:shd w:val="clear" w:color="000000" w:fill="FFFFFF"/>
            <w:vAlign w:val="center"/>
            <w:hideMark/>
          </w:tcPr>
          <w:p w14:paraId="12EEA7F2"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Diciembre  de 2024</w:t>
            </w:r>
          </w:p>
        </w:tc>
      </w:tr>
      <w:tr w:rsidR="003727F5" w:rsidRPr="003727F5" w14:paraId="6850A612" w14:textId="77777777" w:rsidTr="00545843">
        <w:trPr>
          <w:trHeight w:val="2715"/>
        </w:trPr>
        <w:tc>
          <w:tcPr>
            <w:tcW w:w="0" w:type="auto"/>
            <w:vMerge/>
            <w:tcBorders>
              <w:top w:val="nil"/>
              <w:left w:val="single" w:sz="4" w:space="0" w:color="auto"/>
              <w:bottom w:val="single" w:sz="4" w:space="0" w:color="auto"/>
              <w:right w:val="single" w:sz="8" w:space="0" w:color="A6A6A6"/>
            </w:tcBorders>
            <w:vAlign w:val="center"/>
            <w:hideMark/>
          </w:tcPr>
          <w:p w14:paraId="689A83BB" w14:textId="77777777" w:rsidR="003727F5" w:rsidRPr="003727F5" w:rsidRDefault="003727F5" w:rsidP="003727F5">
            <w:pPr>
              <w:spacing w:line="240" w:lineRule="auto"/>
              <w:rPr>
                <w:rFonts w:ascii="Arial" w:eastAsia="Times New Roman" w:hAnsi="Arial" w:cs="Arial"/>
                <w:b w:val="0"/>
                <w:color w:val="auto"/>
                <w:sz w:val="20"/>
                <w:lang w:val="es-CO" w:eastAsia="es-CO"/>
              </w:rPr>
            </w:pPr>
          </w:p>
        </w:tc>
        <w:tc>
          <w:tcPr>
            <w:tcW w:w="0" w:type="auto"/>
            <w:tcBorders>
              <w:top w:val="nil"/>
              <w:left w:val="nil"/>
              <w:bottom w:val="single" w:sz="4" w:space="0" w:color="auto"/>
              <w:right w:val="single" w:sz="8" w:space="0" w:color="A6A6A6"/>
            </w:tcBorders>
            <w:shd w:val="clear" w:color="000000" w:fill="FFFFFF"/>
            <w:vAlign w:val="center"/>
            <w:hideMark/>
          </w:tcPr>
          <w:p w14:paraId="0ABC87C9" w14:textId="77777777" w:rsidR="003727F5" w:rsidRPr="003727F5" w:rsidRDefault="003727F5" w:rsidP="003727F5">
            <w:pPr>
              <w:spacing w:line="240" w:lineRule="auto"/>
              <w:jc w:val="center"/>
              <w:rPr>
                <w:rFonts w:ascii="Arial" w:eastAsia="Times New Roman" w:hAnsi="Arial" w:cs="Arial"/>
                <w:bCs/>
                <w:color w:val="auto"/>
                <w:sz w:val="20"/>
                <w:lang w:val="es-CO" w:eastAsia="es-CO"/>
              </w:rPr>
            </w:pPr>
            <w:r w:rsidRPr="003727F5">
              <w:rPr>
                <w:rFonts w:ascii="Arial" w:eastAsia="Times New Roman" w:hAnsi="Arial" w:cs="Arial"/>
                <w:bCs/>
                <w:color w:val="auto"/>
                <w:sz w:val="20"/>
                <w:lang w:val="es-CO" w:eastAsia="es-CO"/>
              </w:rPr>
              <w:t xml:space="preserve">4.3. </w:t>
            </w:r>
          </w:p>
        </w:tc>
        <w:tc>
          <w:tcPr>
            <w:tcW w:w="0" w:type="auto"/>
            <w:tcBorders>
              <w:top w:val="single" w:sz="8" w:space="0" w:color="A6A6A6"/>
              <w:left w:val="nil"/>
              <w:bottom w:val="single" w:sz="4" w:space="0" w:color="auto"/>
              <w:right w:val="single" w:sz="8" w:space="0" w:color="A6A6A6"/>
            </w:tcBorders>
            <w:shd w:val="clear" w:color="000000" w:fill="FFFFFF"/>
            <w:vAlign w:val="center"/>
            <w:hideMark/>
          </w:tcPr>
          <w:p w14:paraId="7DB1DE3E"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Realizar monitoreo del cumplimiento del nivel de accesibilidad AA y AAA en la página web de </w:t>
            </w:r>
            <w:proofErr w:type="spellStart"/>
            <w:r w:rsidRPr="003727F5">
              <w:rPr>
                <w:rFonts w:ascii="Arial" w:eastAsia="Times New Roman" w:hAnsi="Arial" w:cs="Arial"/>
                <w:b w:val="0"/>
                <w:color w:val="auto"/>
                <w:sz w:val="20"/>
                <w:lang w:val="es-CO" w:eastAsia="es-CO"/>
              </w:rPr>
              <w:t>Corpamag</w:t>
            </w:r>
            <w:proofErr w:type="spellEnd"/>
          </w:p>
        </w:tc>
        <w:tc>
          <w:tcPr>
            <w:tcW w:w="0" w:type="auto"/>
            <w:tcBorders>
              <w:top w:val="single" w:sz="8" w:space="0" w:color="A6A6A6"/>
              <w:left w:val="nil"/>
              <w:bottom w:val="single" w:sz="4" w:space="0" w:color="auto"/>
              <w:right w:val="single" w:sz="8" w:space="0" w:color="A6A6A6"/>
            </w:tcBorders>
            <w:shd w:val="clear" w:color="000000" w:fill="FFFFFF"/>
            <w:vAlign w:val="center"/>
            <w:hideMark/>
          </w:tcPr>
          <w:p w14:paraId="2BA7E184"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Monitoreo del nivel de accesibilidad AA y AAA realizado en la Página web</w:t>
            </w:r>
          </w:p>
        </w:tc>
        <w:tc>
          <w:tcPr>
            <w:tcW w:w="0" w:type="auto"/>
            <w:tcBorders>
              <w:top w:val="single" w:sz="8" w:space="0" w:color="A6A6A6"/>
              <w:left w:val="nil"/>
              <w:bottom w:val="single" w:sz="4" w:space="0" w:color="auto"/>
              <w:right w:val="single" w:sz="8" w:space="0" w:color="A6A6A6"/>
            </w:tcBorders>
            <w:shd w:val="clear" w:color="000000" w:fill="FFFFFF"/>
            <w:vAlign w:val="center"/>
            <w:hideMark/>
          </w:tcPr>
          <w:p w14:paraId="62835B7E" w14:textId="77777777" w:rsidR="003727F5" w:rsidRPr="003727F5" w:rsidRDefault="003727F5" w:rsidP="003727F5">
            <w:pPr>
              <w:spacing w:line="240" w:lineRule="auto"/>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 xml:space="preserve">Oficina de  Planeación </w:t>
            </w:r>
          </w:p>
        </w:tc>
        <w:tc>
          <w:tcPr>
            <w:tcW w:w="0" w:type="auto"/>
            <w:tcBorders>
              <w:top w:val="single" w:sz="8" w:space="0" w:color="A6A6A6"/>
              <w:left w:val="nil"/>
              <w:bottom w:val="single" w:sz="4" w:space="0" w:color="auto"/>
              <w:right w:val="single" w:sz="4" w:space="0" w:color="auto"/>
            </w:tcBorders>
            <w:shd w:val="clear" w:color="000000" w:fill="FFFFFF"/>
            <w:vAlign w:val="center"/>
            <w:hideMark/>
          </w:tcPr>
          <w:p w14:paraId="6459E91B" w14:textId="77777777" w:rsidR="003727F5" w:rsidRPr="003727F5" w:rsidRDefault="003727F5" w:rsidP="003727F5">
            <w:pPr>
              <w:spacing w:line="240" w:lineRule="auto"/>
              <w:jc w:val="center"/>
              <w:rPr>
                <w:rFonts w:ascii="Arial" w:eastAsia="Times New Roman" w:hAnsi="Arial" w:cs="Arial"/>
                <w:b w:val="0"/>
                <w:color w:val="auto"/>
                <w:sz w:val="20"/>
                <w:lang w:val="es-CO" w:eastAsia="es-CO"/>
              </w:rPr>
            </w:pPr>
            <w:r w:rsidRPr="003727F5">
              <w:rPr>
                <w:rFonts w:ascii="Arial" w:eastAsia="Times New Roman" w:hAnsi="Arial" w:cs="Arial"/>
                <w:b w:val="0"/>
                <w:color w:val="auto"/>
                <w:sz w:val="20"/>
                <w:lang w:val="es-CO" w:eastAsia="es-CO"/>
              </w:rPr>
              <w:t>Junio - Diciembre de 2024</w:t>
            </w:r>
          </w:p>
        </w:tc>
      </w:tr>
    </w:tbl>
    <w:p w14:paraId="6263C539" w14:textId="28920283"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04771729" w14:textId="67C042E1"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55D29A69" w14:textId="77777777"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38C02FE8" w14:textId="3FFA9F5D"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0CC08296" w14:textId="690C4A55"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78C7B31" w14:textId="035ED840"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689AD3BB" w14:textId="16B9ADE3"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6C50A817" w14:textId="6D4D7742"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4FE51763" w14:textId="22BF06E9"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578D93C" w14:textId="58329C4D"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8A31715" w14:textId="77777777"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66214E49" w14:textId="26C53797"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0288CCD" w14:textId="4EAE57D5"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16C6B89" w14:textId="0766227E"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445E654" w14:textId="38A22B50"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40646D36" w14:textId="67BE7F97"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231AEEE" w14:textId="13B943B1"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4566A695" w14:textId="77777777" w:rsidR="003727F5" w:rsidRDefault="003727F5"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546EA7B" w14:textId="3C9E6EB7"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50A2A0A" w14:textId="11FB8705"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97785EF" w14:textId="795A07B9"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0DE7459D" w14:textId="77777777"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A41E910" w14:textId="4D96F164"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1CA7183" w14:textId="131191D6" w:rsidR="00043A3F" w:rsidRPr="007C545F" w:rsidRDefault="00043A3F" w:rsidP="00567FFA">
      <w:pPr>
        <w:spacing w:after="200"/>
        <w:rPr>
          <w:rFonts w:asciiTheme="majorHAnsi" w:hAnsiTheme="majorHAnsi" w:cstheme="majorHAnsi"/>
          <w:sz w:val="32"/>
          <w:szCs w:val="32"/>
        </w:rPr>
      </w:pPr>
      <w:r w:rsidRPr="007C545F">
        <w:rPr>
          <w:rFonts w:asciiTheme="majorHAnsi" w:hAnsiTheme="majorHAnsi" w:cstheme="majorHAnsi"/>
          <w:sz w:val="32"/>
          <w:szCs w:val="32"/>
        </w:rPr>
        <w:lastRenderedPageBreak/>
        <w:t xml:space="preserve">3.6. Iniciativas Adicionales </w:t>
      </w:r>
    </w:p>
    <w:p w14:paraId="6E716117" w14:textId="5C2E1325" w:rsidR="00043A3F" w:rsidRDefault="00043A3F" w:rsidP="00567FFA">
      <w:pPr>
        <w:autoSpaceDE w:val="0"/>
        <w:autoSpaceDN w:val="0"/>
        <w:adjustRightInd w:val="0"/>
        <w:spacing w:line="240" w:lineRule="auto"/>
        <w:ind w:right="1081"/>
        <w:jc w:val="both"/>
        <w:rPr>
          <w:rFonts w:asciiTheme="majorHAnsi" w:hAnsiTheme="majorHAnsi" w:cstheme="majorHAnsi"/>
          <w:color w:val="auto"/>
          <w:sz w:val="18"/>
          <w:szCs w:val="19"/>
        </w:rPr>
      </w:pPr>
      <w:r w:rsidRPr="008A2968">
        <w:rPr>
          <w:rFonts w:asciiTheme="majorHAnsi" w:hAnsiTheme="majorHAnsi" w:cstheme="majorHAnsi"/>
          <w:b w:val="0"/>
          <w:color w:val="auto"/>
          <w:sz w:val="24"/>
          <w:szCs w:val="28"/>
        </w:rPr>
        <w:t xml:space="preserve">Se refiere a las iniciativas particulares de la entidad que contribuyen a combatir y prevenir la corrupción. Se sugiere el Código de Integridad: Promoción de </w:t>
      </w:r>
      <w:r w:rsidRPr="008A2968">
        <w:rPr>
          <w:rFonts w:asciiTheme="majorHAnsi" w:hAnsiTheme="majorHAnsi" w:cstheme="majorHAnsi"/>
          <w:b w:val="0"/>
          <w:i/>
          <w:iCs/>
          <w:color w:val="auto"/>
          <w:sz w:val="24"/>
          <w:szCs w:val="28"/>
        </w:rPr>
        <w:t xml:space="preserve">“Acuerdos, compromisos y protocolos éticos,” </w:t>
      </w:r>
      <w:r w:rsidRPr="008A2968">
        <w:rPr>
          <w:rFonts w:asciiTheme="majorHAnsi" w:hAnsiTheme="majorHAnsi" w:cstheme="majorHAnsi"/>
          <w:b w:val="0"/>
          <w:color w:val="auto"/>
          <w:sz w:val="24"/>
          <w:szCs w:val="28"/>
        </w:rPr>
        <w:t>que sirvan para establecer parámetros de comportamiento en la actuación de los servidores públicos. Es importante que se incluyan lineamientos sobre la existencia de conflictos de intereses, canales de denuncia de hechos de corrupción, mecanismos para la protección al denunciante, unidades de reacción inmediata a la corrupción entre otras.</w:t>
      </w:r>
      <w:r w:rsidR="008C777D" w:rsidRPr="008A2968">
        <w:rPr>
          <w:rFonts w:asciiTheme="majorHAnsi" w:hAnsiTheme="majorHAnsi" w:cstheme="majorHAnsi"/>
          <w:color w:val="auto"/>
          <w:sz w:val="18"/>
          <w:szCs w:val="19"/>
        </w:rPr>
        <w:t xml:space="preserve"> </w:t>
      </w:r>
    </w:p>
    <w:p w14:paraId="6EA15FAF" w14:textId="3FE0B655" w:rsidR="00545843" w:rsidRDefault="0054584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2ABFBB2A" w14:textId="187BFD65" w:rsidR="00545843" w:rsidRDefault="00545843" w:rsidP="00567FFA">
      <w:pPr>
        <w:autoSpaceDE w:val="0"/>
        <w:autoSpaceDN w:val="0"/>
        <w:adjustRightInd w:val="0"/>
        <w:spacing w:line="240" w:lineRule="auto"/>
        <w:ind w:right="1081"/>
        <w:jc w:val="both"/>
        <w:rPr>
          <w:rFonts w:asciiTheme="majorHAnsi" w:hAnsiTheme="majorHAnsi" w:cstheme="majorHAnsi"/>
          <w:color w:val="auto"/>
          <w:sz w:val="18"/>
          <w:szCs w:val="19"/>
        </w:rPr>
      </w:pPr>
    </w:p>
    <w:tbl>
      <w:tblPr>
        <w:tblW w:w="0" w:type="auto"/>
        <w:tblCellMar>
          <w:left w:w="70" w:type="dxa"/>
          <w:right w:w="70" w:type="dxa"/>
        </w:tblCellMar>
        <w:tblLook w:val="04A0" w:firstRow="1" w:lastRow="0" w:firstColumn="1" w:lastColumn="0" w:noHBand="0" w:noVBand="1"/>
      </w:tblPr>
      <w:tblGrid>
        <w:gridCol w:w="1833"/>
        <w:gridCol w:w="2559"/>
        <w:gridCol w:w="2140"/>
        <w:gridCol w:w="1834"/>
        <w:gridCol w:w="419"/>
        <w:gridCol w:w="3887"/>
        <w:gridCol w:w="1575"/>
        <w:gridCol w:w="1141"/>
      </w:tblGrid>
      <w:tr w:rsidR="00545843" w:rsidRPr="00545843" w14:paraId="064211BB" w14:textId="77777777" w:rsidTr="00545843">
        <w:trPr>
          <w:trHeight w:val="540"/>
        </w:trPr>
        <w:tc>
          <w:tcPr>
            <w:tcW w:w="0" w:type="auto"/>
            <w:gridSpan w:val="8"/>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75382721" w14:textId="77777777" w:rsidR="00545843" w:rsidRPr="00545843" w:rsidRDefault="00545843" w:rsidP="00545843">
            <w:pPr>
              <w:spacing w:line="240" w:lineRule="auto"/>
              <w:jc w:val="center"/>
              <w:rPr>
                <w:rFonts w:ascii="Arial" w:eastAsia="Times New Roman" w:hAnsi="Arial" w:cs="Arial"/>
                <w:bCs/>
                <w:color w:val="auto"/>
                <w:sz w:val="20"/>
                <w:lang w:val="es-CO" w:eastAsia="es-CO"/>
              </w:rPr>
            </w:pPr>
            <w:r w:rsidRPr="00545843">
              <w:rPr>
                <w:rFonts w:ascii="Arial" w:eastAsia="Times New Roman" w:hAnsi="Arial" w:cs="Arial"/>
                <w:bCs/>
                <w:color w:val="auto"/>
                <w:sz w:val="20"/>
                <w:lang w:val="es-CO" w:eastAsia="es-CO"/>
              </w:rPr>
              <w:t>Componente 6: Iniciativas Adicionales</w:t>
            </w:r>
          </w:p>
        </w:tc>
      </w:tr>
      <w:tr w:rsidR="00545843" w:rsidRPr="00545843" w14:paraId="41E37B05" w14:textId="77777777" w:rsidTr="00545843">
        <w:trPr>
          <w:trHeight w:val="315"/>
        </w:trPr>
        <w:tc>
          <w:tcPr>
            <w:tcW w:w="0" w:type="auto"/>
            <w:tcBorders>
              <w:top w:val="nil"/>
              <w:left w:val="single" w:sz="4" w:space="0" w:color="808080"/>
              <w:bottom w:val="single" w:sz="4" w:space="0" w:color="808080"/>
              <w:right w:val="single" w:sz="4" w:space="0" w:color="808080"/>
            </w:tcBorders>
            <w:shd w:val="clear" w:color="000000" w:fill="F2F2F2"/>
            <w:noWrap/>
            <w:hideMark/>
          </w:tcPr>
          <w:p w14:paraId="2FAEE669"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Componente</w:t>
            </w:r>
          </w:p>
        </w:tc>
        <w:tc>
          <w:tcPr>
            <w:tcW w:w="0" w:type="auto"/>
            <w:tcBorders>
              <w:top w:val="nil"/>
              <w:left w:val="nil"/>
              <w:bottom w:val="single" w:sz="4" w:space="0" w:color="808080"/>
              <w:right w:val="single" w:sz="4" w:space="0" w:color="808080"/>
            </w:tcBorders>
            <w:shd w:val="clear" w:color="000000" w:fill="F2F2F2"/>
            <w:noWrap/>
            <w:hideMark/>
          </w:tcPr>
          <w:p w14:paraId="63CA1BD1"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Objetivo</w:t>
            </w:r>
          </w:p>
        </w:tc>
        <w:tc>
          <w:tcPr>
            <w:tcW w:w="0" w:type="auto"/>
            <w:tcBorders>
              <w:top w:val="nil"/>
              <w:left w:val="nil"/>
              <w:bottom w:val="single" w:sz="4" w:space="0" w:color="808080"/>
              <w:right w:val="single" w:sz="4" w:space="0" w:color="808080"/>
            </w:tcBorders>
            <w:shd w:val="clear" w:color="000000" w:fill="F2F2F2"/>
            <w:noWrap/>
            <w:hideMark/>
          </w:tcPr>
          <w:p w14:paraId="5B99FA50"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Subcomponente</w:t>
            </w:r>
          </w:p>
        </w:tc>
        <w:tc>
          <w:tcPr>
            <w:tcW w:w="0" w:type="auto"/>
            <w:tcBorders>
              <w:top w:val="nil"/>
              <w:left w:val="nil"/>
              <w:bottom w:val="single" w:sz="4" w:space="0" w:color="808080"/>
              <w:right w:val="single" w:sz="4" w:space="0" w:color="808080"/>
            </w:tcBorders>
            <w:shd w:val="clear" w:color="000000" w:fill="F2F2F2"/>
            <w:noWrap/>
            <w:hideMark/>
          </w:tcPr>
          <w:p w14:paraId="3D24C3A7"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Categoría</w:t>
            </w:r>
          </w:p>
        </w:tc>
        <w:tc>
          <w:tcPr>
            <w:tcW w:w="0" w:type="auto"/>
            <w:gridSpan w:val="2"/>
            <w:tcBorders>
              <w:top w:val="single" w:sz="4" w:space="0" w:color="808080"/>
              <w:left w:val="nil"/>
              <w:bottom w:val="single" w:sz="4" w:space="0" w:color="808080"/>
              <w:right w:val="single" w:sz="4" w:space="0" w:color="808080"/>
            </w:tcBorders>
            <w:shd w:val="clear" w:color="000000" w:fill="F2F2F2"/>
            <w:noWrap/>
            <w:hideMark/>
          </w:tcPr>
          <w:p w14:paraId="4672A96C"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 xml:space="preserve">Actividades de Gestión </w:t>
            </w:r>
          </w:p>
        </w:tc>
        <w:tc>
          <w:tcPr>
            <w:tcW w:w="0" w:type="auto"/>
            <w:tcBorders>
              <w:top w:val="nil"/>
              <w:left w:val="nil"/>
              <w:bottom w:val="single" w:sz="4" w:space="0" w:color="808080"/>
              <w:right w:val="single" w:sz="4" w:space="0" w:color="808080"/>
            </w:tcBorders>
            <w:shd w:val="clear" w:color="000000" w:fill="F2F2F2"/>
            <w:noWrap/>
            <w:hideMark/>
          </w:tcPr>
          <w:p w14:paraId="37DA6036"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Responsables</w:t>
            </w:r>
          </w:p>
        </w:tc>
        <w:tc>
          <w:tcPr>
            <w:tcW w:w="0" w:type="auto"/>
            <w:tcBorders>
              <w:top w:val="nil"/>
              <w:left w:val="nil"/>
              <w:bottom w:val="single" w:sz="4" w:space="0" w:color="808080"/>
              <w:right w:val="single" w:sz="4" w:space="0" w:color="808080"/>
            </w:tcBorders>
            <w:shd w:val="clear" w:color="000000" w:fill="F2F2F2"/>
            <w:noWrap/>
            <w:hideMark/>
          </w:tcPr>
          <w:p w14:paraId="4FA9D880"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Plazos</w:t>
            </w:r>
          </w:p>
        </w:tc>
      </w:tr>
      <w:tr w:rsidR="00545843" w:rsidRPr="00545843" w14:paraId="23BB419B" w14:textId="77777777" w:rsidTr="00545843">
        <w:trPr>
          <w:trHeight w:val="2430"/>
        </w:trPr>
        <w:tc>
          <w:tcPr>
            <w:tcW w:w="0" w:type="auto"/>
            <w:vMerge w:val="restart"/>
            <w:tcBorders>
              <w:top w:val="nil"/>
              <w:left w:val="single" w:sz="4" w:space="0" w:color="808080"/>
              <w:bottom w:val="single" w:sz="4" w:space="0" w:color="808080"/>
              <w:right w:val="single" w:sz="4" w:space="0" w:color="808080"/>
            </w:tcBorders>
            <w:shd w:val="clear" w:color="000000" w:fill="D9E1F2"/>
            <w:vAlign w:val="center"/>
            <w:hideMark/>
          </w:tcPr>
          <w:p w14:paraId="4EF34475"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t>Estrategia para la adopción del Código de Integridad y la promoción del cambio cultural</w:t>
            </w:r>
          </w:p>
        </w:tc>
        <w:tc>
          <w:tcPr>
            <w:tcW w:w="0" w:type="auto"/>
            <w:vMerge w:val="restart"/>
            <w:tcBorders>
              <w:top w:val="nil"/>
              <w:left w:val="single" w:sz="4" w:space="0" w:color="808080"/>
              <w:bottom w:val="single" w:sz="4" w:space="0" w:color="808080"/>
              <w:right w:val="single" w:sz="4" w:space="0" w:color="808080"/>
            </w:tcBorders>
            <w:shd w:val="clear" w:color="000000" w:fill="D9E1F2"/>
            <w:vAlign w:val="center"/>
            <w:hideMark/>
          </w:tcPr>
          <w:p w14:paraId="65962DF2"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Desarrollar iniciativas para fomentar la difusión y apropiación de valores y prácticas que garanticen la prioridad del interés general en el servicio público desde la perspectiva de procesos de cambio cultural permanentes.</w:t>
            </w:r>
          </w:p>
        </w:tc>
        <w:tc>
          <w:tcPr>
            <w:tcW w:w="0" w:type="auto"/>
            <w:tcBorders>
              <w:top w:val="nil"/>
              <w:left w:val="nil"/>
              <w:bottom w:val="nil"/>
              <w:right w:val="single" w:sz="4" w:space="0" w:color="808080"/>
            </w:tcBorders>
            <w:shd w:val="clear" w:color="000000" w:fill="D9E1F2"/>
            <w:vAlign w:val="center"/>
            <w:hideMark/>
          </w:tcPr>
          <w:p w14:paraId="4D6D76E7"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Promoción del cambio cultural alrededor de los valores de integridad al interior de la entidad</w:t>
            </w:r>
          </w:p>
        </w:tc>
        <w:tc>
          <w:tcPr>
            <w:tcW w:w="0" w:type="auto"/>
            <w:tcBorders>
              <w:top w:val="nil"/>
              <w:left w:val="nil"/>
              <w:bottom w:val="single" w:sz="4" w:space="0" w:color="808080"/>
              <w:right w:val="single" w:sz="4" w:space="0" w:color="808080"/>
            </w:tcBorders>
            <w:shd w:val="clear" w:color="000000" w:fill="D9E1F2"/>
            <w:vAlign w:val="center"/>
            <w:hideMark/>
          </w:tcPr>
          <w:p w14:paraId="7B775B86"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Diseño e implementación</w:t>
            </w:r>
            <w:r w:rsidRPr="00545843">
              <w:rPr>
                <w:rFonts w:ascii="Arial" w:eastAsia="Times New Roman" w:hAnsi="Arial" w:cs="Arial"/>
                <w:b w:val="0"/>
                <w:color w:val="000000"/>
                <w:sz w:val="20"/>
                <w:lang w:val="es-CO" w:eastAsia="es-CO"/>
              </w:rPr>
              <w:br/>
            </w:r>
            <w:r w:rsidRPr="00545843">
              <w:rPr>
                <w:rFonts w:ascii="Arial" w:eastAsia="Times New Roman" w:hAnsi="Arial" w:cs="Arial"/>
                <w:b w:val="0"/>
                <w:color w:val="000000"/>
                <w:sz w:val="20"/>
                <w:lang w:val="es-CO" w:eastAsia="es-CO"/>
              </w:rPr>
              <w:br/>
              <w:t>Seguimiento y evaluación</w:t>
            </w:r>
          </w:p>
        </w:tc>
        <w:tc>
          <w:tcPr>
            <w:tcW w:w="0" w:type="auto"/>
            <w:tcBorders>
              <w:top w:val="nil"/>
              <w:left w:val="nil"/>
              <w:bottom w:val="single" w:sz="4" w:space="0" w:color="808080"/>
              <w:right w:val="single" w:sz="4" w:space="0" w:color="808080"/>
            </w:tcBorders>
            <w:shd w:val="clear" w:color="auto" w:fill="auto"/>
            <w:vAlign w:val="center"/>
            <w:hideMark/>
          </w:tcPr>
          <w:p w14:paraId="2CFF1B31"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1.1</w:t>
            </w:r>
          </w:p>
        </w:tc>
        <w:tc>
          <w:tcPr>
            <w:tcW w:w="0" w:type="auto"/>
            <w:tcBorders>
              <w:top w:val="nil"/>
              <w:left w:val="nil"/>
              <w:bottom w:val="single" w:sz="4" w:space="0" w:color="808080"/>
              <w:right w:val="single" w:sz="4" w:space="0" w:color="808080"/>
            </w:tcBorders>
            <w:shd w:val="clear" w:color="auto" w:fill="auto"/>
            <w:vAlign w:val="center"/>
            <w:hideMark/>
          </w:tcPr>
          <w:p w14:paraId="51C2F5D9"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Diseñar e implementar un plan de trabajo para fomentar la apropiación de los valores del Código de Integridad al interior de la entidad que involucre las cuatro acciones básicas para fomentar el cambio cultural (comprometer, ejemplificar, activar, fomentar), teniendo en cuenta los resultados del FURAG, y los cambios en las percepciones de los colaboradores de la entidad.</w:t>
            </w:r>
          </w:p>
        </w:tc>
        <w:tc>
          <w:tcPr>
            <w:tcW w:w="0" w:type="auto"/>
            <w:tcBorders>
              <w:top w:val="nil"/>
              <w:left w:val="nil"/>
              <w:bottom w:val="single" w:sz="4" w:space="0" w:color="808080"/>
              <w:right w:val="single" w:sz="4" w:space="0" w:color="808080"/>
            </w:tcBorders>
            <w:shd w:val="clear" w:color="auto" w:fill="auto"/>
            <w:hideMark/>
          </w:tcPr>
          <w:p w14:paraId="3F5E77E0"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Gestión del Talento Humano</w:t>
            </w:r>
          </w:p>
        </w:tc>
        <w:tc>
          <w:tcPr>
            <w:tcW w:w="0" w:type="auto"/>
            <w:tcBorders>
              <w:top w:val="nil"/>
              <w:left w:val="nil"/>
              <w:bottom w:val="single" w:sz="4" w:space="0" w:color="808080"/>
              <w:right w:val="single" w:sz="4" w:space="0" w:color="808080"/>
            </w:tcBorders>
            <w:shd w:val="clear" w:color="auto" w:fill="auto"/>
            <w:noWrap/>
            <w:vAlign w:val="center"/>
            <w:hideMark/>
          </w:tcPr>
          <w:p w14:paraId="26299163" w14:textId="77777777" w:rsidR="00545843" w:rsidRPr="00545843" w:rsidRDefault="00545843" w:rsidP="00545843">
            <w:pPr>
              <w:spacing w:line="240" w:lineRule="auto"/>
              <w:jc w:val="right"/>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28/02/2024</w:t>
            </w:r>
          </w:p>
        </w:tc>
      </w:tr>
      <w:tr w:rsidR="00545843" w:rsidRPr="00545843" w14:paraId="7C6404AF" w14:textId="77777777" w:rsidTr="00545843">
        <w:trPr>
          <w:trHeight w:val="1020"/>
        </w:trPr>
        <w:tc>
          <w:tcPr>
            <w:tcW w:w="0" w:type="auto"/>
            <w:vMerge/>
            <w:tcBorders>
              <w:top w:val="nil"/>
              <w:left w:val="single" w:sz="4" w:space="0" w:color="808080"/>
              <w:bottom w:val="single" w:sz="4" w:space="0" w:color="808080"/>
              <w:right w:val="single" w:sz="4" w:space="0" w:color="808080"/>
            </w:tcBorders>
            <w:vAlign w:val="center"/>
            <w:hideMark/>
          </w:tcPr>
          <w:p w14:paraId="61D0AB74" w14:textId="77777777" w:rsidR="00545843" w:rsidRPr="00545843" w:rsidRDefault="00545843" w:rsidP="00545843">
            <w:pPr>
              <w:spacing w:line="240" w:lineRule="auto"/>
              <w:rPr>
                <w:rFonts w:ascii="Arial" w:eastAsia="Times New Roman" w:hAnsi="Arial" w:cs="Arial"/>
                <w:bCs/>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1D4E5A4F" w14:textId="77777777" w:rsidR="00545843" w:rsidRPr="00545843" w:rsidRDefault="00545843" w:rsidP="00545843">
            <w:pPr>
              <w:spacing w:line="240" w:lineRule="auto"/>
              <w:rPr>
                <w:rFonts w:ascii="Arial" w:eastAsia="Times New Roman" w:hAnsi="Arial" w:cs="Arial"/>
                <w:b w:val="0"/>
                <w:color w:val="000000"/>
                <w:sz w:val="20"/>
                <w:lang w:val="es-CO" w:eastAsia="es-CO"/>
              </w:rPr>
            </w:pPr>
          </w:p>
        </w:tc>
        <w:tc>
          <w:tcPr>
            <w:tcW w:w="0" w:type="auto"/>
            <w:vMerge w:val="restart"/>
            <w:tcBorders>
              <w:top w:val="single" w:sz="4" w:space="0" w:color="808080"/>
              <w:left w:val="single" w:sz="4" w:space="0" w:color="808080"/>
              <w:bottom w:val="single" w:sz="4" w:space="0" w:color="808080"/>
              <w:right w:val="single" w:sz="4" w:space="0" w:color="808080"/>
            </w:tcBorders>
            <w:shd w:val="clear" w:color="000000" w:fill="D9E1F2"/>
            <w:noWrap/>
            <w:vAlign w:val="center"/>
            <w:hideMark/>
          </w:tcPr>
          <w:p w14:paraId="61EB4205"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 xml:space="preserve">Pedagogía </w:t>
            </w:r>
          </w:p>
        </w:tc>
        <w:tc>
          <w:tcPr>
            <w:tcW w:w="0" w:type="auto"/>
            <w:vMerge w:val="restart"/>
            <w:tcBorders>
              <w:top w:val="nil"/>
              <w:left w:val="single" w:sz="4" w:space="0" w:color="808080"/>
              <w:bottom w:val="single" w:sz="4" w:space="0" w:color="808080"/>
              <w:right w:val="single" w:sz="4" w:space="0" w:color="808080"/>
            </w:tcBorders>
            <w:shd w:val="clear" w:color="000000" w:fill="D9E1F2"/>
            <w:vAlign w:val="center"/>
            <w:hideMark/>
          </w:tcPr>
          <w:p w14:paraId="195091EF"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Sensibilización y capacitación</w:t>
            </w:r>
          </w:p>
        </w:tc>
        <w:tc>
          <w:tcPr>
            <w:tcW w:w="0" w:type="auto"/>
            <w:tcBorders>
              <w:top w:val="nil"/>
              <w:left w:val="nil"/>
              <w:bottom w:val="single" w:sz="4" w:space="0" w:color="808080"/>
              <w:right w:val="single" w:sz="4" w:space="0" w:color="808080"/>
            </w:tcBorders>
            <w:shd w:val="clear" w:color="auto" w:fill="auto"/>
            <w:vAlign w:val="center"/>
            <w:hideMark/>
          </w:tcPr>
          <w:p w14:paraId="42FB48AD"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2.1</w:t>
            </w:r>
          </w:p>
        </w:tc>
        <w:tc>
          <w:tcPr>
            <w:tcW w:w="0" w:type="auto"/>
            <w:tcBorders>
              <w:top w:val="nil"/>
              <w:left w:val="nil"/>
              <w:bottom w:val="single" w:sz="4" w:space="0" w:color="808080"/>
              <w:right w:val="single" w:sz="4" w:space="0" w:color="808080"/>
            </w:tcBorders>
            <w:shd w:val="clear" w:color="auto" w:fill="auto"/>
            <w:hideMark/>
          </w:tcPr>
          <w:p w14:paraId="3D20004C"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Realizar actividades comunicativas (por diferentes medios)  de sensibilización relacionadas con los temas de integridad.</w:t>
            </w:r>
          </w:p>
        </w:tc>
        <w:tc>
          <w:tcPr>
            <w:tcW w:w="0" w:type="auto"/>
            <w:tcBorders>
              <w:top w:val="nil"/>
              <w:left w:val="nil"/>
              <w:bottom w:val="single" w:sz="4" w:space="0" w:color="808080"/>
              <w:right w:val="single" w:sz="4" w:space="0" w:color="808080"/>
            </w:tcBorders>
            <w:shd w:val="clear" w:color="auto" w:fill="auto"/>
            <w:hideMark/>
          </w:tcPr>
          <w:p w14:paraId="0FB82939"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Gestión del Talento Humano</w:t>
            </w:r>
          </w:p>
        </w:tc>
        <w:tc>
          <w:tcPr>
            <w:tcW w:w="0" w:type="auto"/>
            <w:tcBorders>
              <w:top w:val="nil"/>
              <w:left w:val="nil"/>
              <w:bottom w:val="single" w:sz="4" w:space="0" w:color="808080"/>
              <w:right w:val="single" w:sz="4" w:space="0" w:color="808080"/>
            </w:tcBorders>
            <w:shd w:val="clear" w:color="auto" w:fill="auto"/>
            <w:vAlign w:val="center"/>
            <w:hideMark/>
          </w:tcPr>
          <w:p w14:paraId="2712195E" w14:textId="77777777" w:rsidR="00545843" w:rsidRPr="00545843" w:rsidRDefault="00545843" w:rsidP="00545843">
            <w:pPr>
              <w:spacing w:line="240" w:lineRule="auto"/>
              <w:jc w:val="right"/>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31/12/2024</w:t>
            </w:r>
          </w:p>
        </w:tc>
      </w:tr>
      <w:tr w:rsidR="00545843" w:rsidRPr="00545843" w14:paraId="0C808E0D" w14:textId="77777777" w:rsidTr="00545843">
        <w:trPr>
          <w:trHeight w:val="1560"/>
        </w:trPr>
        <w:tc>
          <w:tcPr>
            <w:tcW w:w="0" w:type="auto"/>
            <w:vMerge/>
            <w:tcBorders>
              <w:top w:val="nil"/>
              <w:left w:val="single" w:sz="4" w:space="0" w:color="808080"/>
              <w:bottom w:val="single" w:sz="4" w:space="0" w:color="808080"/>
              <w:right w:val="single" w:sz="4" w:space="0" w:color="808080"/>
            </w:tcBorders>
            <w:vAlign w:val="center"/>
            <w:hideMark/>
          </w:tcPr>
          <w:p w14:paraId="2414B01A" w14:textId="77777777" w:rsidR="00545843" w:rsidRPr="00545843" w:rsidRDefault="00545843" w:rsidP="00545843">
            <w:pPr>
              <w:spacing w:line="240" w:lineRule="auto"/>
              <w:rPr>
                <w:rFonts w:ascii="Arial" w:eastAsia="Times New Roman" w:hAnsi="Arial" w:cs="Arial"/>
                <w:bCs/>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48B4991B" w14:textId="77777777" w:rsidR="00545843" w:rsidRPr="00545843" w:rsidRDefault="00545843" w:rsidP="00545843">
            <w:pPr>
              <w:spacing w:line="240" w:lineRule="auto"/>
              <w:rPr>
                <w:rFonts w:ascii="Arial" w:eastAsia="Times New Roman" w:hAnsi="Arial" w:cs="Arial"/>
                <w:b w:val="0"/>
                <w:color w:val="000000"/>
                <w:sz w:val="20"/>
                <w:lang w:val="es-CO" w:eastAsia="es-CO"/>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53627B79" w14:textId="77777777" w:rsidR="00545843" w:rsidRPr="00545843" w:rsidRDefault="00545843" w:rsidP="00545843">
            <w:pPr>
              <w:spacing w:line="240" w:lineRule="auto"/>
              <w:rPr>
                <w:rFonts w:ascii="Arial" w:eastAsia="Times New Roman" w:hAnsi="Arial" w:cs="Arial"/>
                <w:b w:val="0"/>
                <w:color w:val="000000"/>
                <w:sz w:val="20"/>
                <w:lang w:val="es-CO" w:eastAsia="es-CO"/>
              </w:rPr>
            </w:pPr>
          </w:p>
        </w:tc>
        <w:tc>
          <w:tcPr>
            <w:tcW w:w="0" w:type="auto"/>
            <w:vMerge/>
            <w:tcBorders>
              <w:top w:val="nil"/>
              <w:left w:val="single" w:sz="4" w:space="0" w:color="808080"/>
              <w:bottom w:val="single" w:sz="4" w:space="0" w:color="808080"/>
              <w:right w:val="single" w:sz="4" w:space="0" w:color="808080"/>
            </w:tcBorders>
            <w:vAlign w:val="center"/>
            <w:hideMark/>
          </w:tcPr>
          <w:p w14:paraId="0427A28F" w14:textId="77777777" w:rsidR="00545843" w:rsidRPr="00545843" w:rsidRDefault="00545843" w:rsidP="00545843">
            <w:pPr>
              <w:spacing w:line="240" w:lineRule="auto"/>
              <w:rPr>
                <w:rFonts w:ascii="Arial" w:eastAsia="Times New Roman" w:hAnsi="Arial" w:cs="Arial"/>
                <w:b w:val="0"/>
                <w:color w:val="000000"/>
                <w:sz w:val="20"/>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7F93F401"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2.2</w:t>
            </w:r>
          </w:p>
        </w:tc>
        <w:tc>
          <w:tcPr>
            <w:tcW w:w="0" w:type="auto"/>
            <w:tcBorders>
              <w:top w:val="nil"/>
              <w:left w:val="nil"/>
              <w:bottom w:val="single" w:sz="4" w:space="0" w:color="808080"/>
              <w:right w:val="single" w:sz="4" w:space="0" w:color="808080"/>
            </w:tcBorders>
            <w:shd w:val="clear" w:color="auto" w:fill="auto"/>
            <w:vAlign w:val="center"/>
            <w:hideMark/>
          </w:tcPr>
          <w:p w14:paraId="6A04C312"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Gestionar la vinculación a los funcionarios y contratistas de la entidad al curso de integridad, transparencia y lucha contra la corrupción establecido por Función Pública para dar cumplimiento a la Ley 2016 de 2020.(Incluir en el plan de trabajo)</w:t>
            </w:r>
          </w:p>
        </w:tc>
        <w:tc>
          <w:tcPr>
            <w:tcW w:w="0" w:type="auto"/>
            <w:tcBorders>
              <w:top w:val="nil"/>
              <w:left w:val="nil"/>
              <w:bottom w:val="single" w:sz="4" w:space="0" w:color="808080"/>
              <w:right w:val="single" w:sz="4" w:space="0" w:color="808080"/>
            </w:tcBorders>
            <w:shd w:val="clear" w:color="auto" w:fill="auto"/>
            <w:hideMark/>
          </w:tcPr>
          <w:p w14:paraId="53BC7B5B"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Gestión del Talento Humano</w:t>
            </w:r>
          </w:p>
        </w:tc>
        <w:tc>
          <w:tcPr>
            <w:tcW w:w="0" w:type="auto"/>
            <w:tcBorders>
              <w:top w:val="nil"/>
              <w:left w:val="nil"/>
              <w:bottom w:val="single" w:sz="4" w:space="0" w:color="808080"/>
              <w:right w:val="single" w:sz="4" w:space="0" w:color="808080"/>
            </w:tcBorders>
            <w:shd w:val="clear" w:color="auto" w:fill="auto"/>
            <w:vAlign w:val="center"/>
            <w:hideMark/>
          </w:tcPr>
          <w:p w14:paraId="00D52888" w14:textId="77777777" w:rsidR="00545843" w:rsidRPr="00545843" w:rsidRDefault="00545843" w:rsidP="00545843">
            <w:pPr>
              <w:spacing w:line="240" w:lineRule="auto"/>
              <w:jc w:val="right"/>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31/12/2024</w:t>
            </w:r>
          </w:p>
        </w:tc>
      </w:tr>
      <w:tr w:rsidR="00545843" w:rsidRPr="00545843" w14:paraId="22B788AC" w14:textId="77777777" w:rsidTr="00545843">
        <w:trPr>
          <w:trHeight w:val="1530"/>
        </w:trPr>
        <w:tc>
          <w:tcPr>
            <w:tcW w:w="0" w:type="auto"/>
            <w:vMerge/>
            <w:tcBorders>
              <w:top w:val="nil"/>
              <w:left w:val="single" w:sz="4" w:space="0" w:color="808080"/>
              <w:bottom w:val="single" w:sz="4" w:space="0" w:color="auto"/>
              <w:right w:val="single" w:sz="4" w:space="0" w:color="808080"/>
            </w:tcBorders>
            <w:vAlign w:val="center"/>
            <w:hideMark/>
          </w:tcPr>
          <w:p w14:paraId="3AD63562" w14:textId="77777777" w:rsidR="00545843" w:rsidRPr="00545843" w:rsidRDefault="00545843" w:rsidP="00545843">
            <w:pPr>
              <w:spacing w:line="240" w:lineRule="auto"/>
              <w:rPr>
                <w:rFonts w:ascii="Arial" w:eastAsia="Times New Roman" w:hAnsi="Arial" w:cs="Arial"/>
                <w:bCs/>
                <w:color w:val="000000"/>
                <w:sz w:val="20"/>
                <w:lang w:val="es-CO" w:eastAsia="es-CO"/>
              </w:rPr>
            </w:pPr>
          </w:p>
        </w:tc>
        <w:tc>
          <w:tcPr>
            <w:tcW w:w="0" w:type="auto"/>
            <w:vMerge/>
            <w:tcBorders>
              <w:top w:val="nil"/>
              <w:left w:val="single" w:sz="4" w:space="0" w:color="808080"/>
              <w:bottom w:val="single" w:sz="4" w:space="0" w:color="auto"/>
              <w:right w:val="single" w:sz="4" w:space="0" w:color="808080"/>
            </w:tcBorders>
            <w:vAlign w:val="center"/>
            <w:hideMark/>
          </w:tcPr>
          <w:p w14:paraId="46CAB978" w14:textId="77777777" w:rsidR="00545843" w:rsidRPr="00545843" w:rsidRDefault="00545843" w:rsidP="00545843">
            <w:pPr>
              <w:spacing w:line="240" w:lineRule="auto"/>
              <w:rPr>
                <w:rFonts w:ascii="Arial" w:eastAsia="Times New Roman" w:hAnsi="Arial" w:cs="Arial"/>
                <w:b w:val="0"/>
                <w:color w:val="000000"/>
                <w:sz w:val="20"/>
                <w:lang w:val="es-CO" w:eastAsia="es-CO"/>
              </w:rPr>
            </w:pPr>
          </w:p>
        </w:tc>
        <w:tc>
          <w:tcPr>
            <w:tcW w:w="0" w:type="auto"/>
            <w:tcBorders>
              <w:top w:val="nil"/>
              <w:left w:val="nil"/>
              <w:bottom w:val="single" w:sz="4" w:space="0" w:color="auto"/>
              <w:right w:val="single" w:sz="4" w:space="0" w:color="808080"/>
            </w:tcBorders>
            <w:shd w:val="clear" w:color="000000" w:fill="D9E1F2"/>
            <w:vAlign w:val="center"/>
            <w:hideMark/>
          </w:tcPr>
          <w:p w14:paraId="6A3A100D"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Articulación con actores clave o grupos de valor</w:t>
            </w:r>
          </w:p>
        </w:tc>
        <w:tc>
          <w:tcPr>
            <w:tcW w:w="0" w:type="auto"/>
            <w:tcBorders>
              <w:top w:val="nil"/>
              <w:left w:val="nil"/>
              <w:bottom w:val="single" w:sz="4" w:space="0" w:color="auto"/>
              <w:right w:val="single" w:sz="4" w:space="0" w:color="808080"/>
            </w:tcBorders>
            <w:shd w:val="clear" w:color="000000" w:fill="D9E1F2"/>
            <w:vAlign w:val="center"/>
            <w:hideMark/>
          </w:tcPr>
          <w:p w14:paraId="5086AC4C"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Articulación con actores clave o grupos de valor</w:t>
            </w:r>
          </w:p>
        </w:tc>
        <w:tc>
          <w:tcPr>
            <w:tcW w:w="0" w:type="auto"/>
            <w:tcBorders>
              <w:top w:val="nil"/>
              <w:left w:val="nil"/>
              <w:bottom w:val="single" w:sz="4" w:space="0" w:color="auto"/>
              <w:right w:val="single" w:sz="4" w:space="0" w:color="808080"/>
            </w:tcBorders>
            <w:shd w:val="clear" w:color="auto" w:fill="auto"/>
            <w:vAlign w:val="center"/>
            <w:hideMark/>
          </w:tcPr>
          <w:p w14:paraId="598CB6D3"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3.1</w:t>
            </w:r>
          </w:p>
        </w:tc>
        <w:tc>
          <w:tcPr>
            <w:tcW w:w="0" w:type="auto"/>
            <w:tcBorders>
              <w:top w:val="nil"/>
              <w:left w:val="nil"/>
              <w:bottom w:val="single" w:sz="4" w:space="0" w:color="auto"/>
              <w:right w:val="single" w:sz="4" w:space="0" w:color="808080"/>
            </w:tcBorders>
            <w:shd w:val="clear" w:color="auto" w:fill="auto"/>
            <w:vAlign w:val="center"/>
            <w:hideMark/>
          </w:tcPr>
          <w:p w14:paraId="064EA6FB"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Adelantar ejercicios de socialización de la normatividad y horizonte estratégico de la gestión preventiva de conflictos de interés con la ciudadanía y el sector privado.</w:t>
            </w:r>
          </w:p>
        </w:tc>
        <w:tc>
          <w:tcPr>
            <w:tcW w:w="0" w:type="auto"/>
            <w:tcBorders>
              <w:top w:val="nil"/>
              <w:left w:val="nil"/>
              <w:bottom w:val="single" w:sz="4" w:space="0" w:color="auto"/>
              <w:right w:val="single" w:sz="4" w:space="0" w:color="808080"/>
            </w:tcBorders>
            <w:shd w:val="clear" w:color="auto" w:fill="auto"/>
            <w:vAlign w:val="center"/>
            <w:hideMark/>
          </w:tcPr>
          <w:p w14:paraId="126894FF" w14:textId="77777777" w:rsidR="00545843" w:rsidRPr="00545843" w:rsidRDefault="00545843" w:rsidP="00545843">
            <w:pPr>
              <w:spacing w:line="240" w:lineRule="auto"/>
              <w:rPr>
                <w:rFonts w:ascii="Arial" w:eastAsia="Times New Roman" w:hAnsi="Arial" w:cs="Arial"/>
                <w:b w:val="0"/>
                <w:color w:val="auto"/>
                <w:sz w:val="20"/>
                <w:lang w:val="es-CO" w:eastAsia="es-CO"/>
              </w:rPr>
            </w:pPr>
            <w:r w:rsidRPr="00545843">
              <w:rPr>
                <w:rFonts w:ascii="Arial" w:eastAsia="Times New Roman" w:hAnsi="Arial" w:cs="Arial"/>
                <w:b w:val="0"/>
                <w:color w:val="auto"/>
                <w:sz w:val="20"/>
                <w:lang w:val="es-CO" w:eastAsia="es-CO"/>
              </w:rPr>
              <w:t>Secretaría General</w:t>
            </w:r>
            <w:r w:rsidRPr="00545843">
              <w:rPr>
                <w:rFonts w:ascii="Arial" w:eastAsia="Times New Roman" w:hAnsi="Arial" w:cs="Arial"/>
                <w:b w:val="0"/>
                <w:color w:val="auto"/>
                <w:sz w:val="20"/>
                <w:lang w:val="es-CO" w:eastAsia="es-CO"/>
              </w:rPr>
              <w:br/>
            </w:r>
            <w:r w:rsidRPr="00545843">
              <w:rPr>
                <w:rFonts w:ascii="Arial" w:eastAsia="Times New Roman" w:hAnsi="Arial" w:cs="Arial"/>
                <w:b w:val="0"/>
                <w:color w:val="auto"/>
                <w:sz w:val="20"/>
                <w:lang w:val="es-CO" w:eastAsia="es-CO"/>
              </w:rPr>
              <w:br/>
              <w:t>Gestión del Talento Humano</w:t>
            </w:r>
          </w:p>
        </w:tc>
        <w:tc>
          <w:tcPr>
            <w:tcW w:w="0" w:type="auto"/>
            <w:tcBorders>
              <w:top w:val="nil"/>
              <w:left w:val="nil"/>
              <w:bottom w:val="single" w:sz="4" w:space="0" w:color="auto"/>
              <w:right w:val="single" w:sz="4" w:space="0" w:color="808080"/>
            </w:tcBorders>
            <w:shd w:val="clear" w:color="auto" w:fill="auto"/>
            <w:vAlign w:val="center"/>
            <w:hideMark/>
          </w:tcPr>
          <w:p w14:paraId="5128BBC0" w14:textId="77777777" w:rsidR="00545843" w:rsidRPr="00545843" w:rsidRDefault="00545843" w:rsidP="00545843">
            <w:pPr>
              <w:spacing w:line="240" w:lineRule="auto"/>
              <w:jc w:val="right"/>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31/12/2024</w:t>
            </w:r>
          </w:p>
        </w:tc>
      </w:tr>
      <w:tr w:rsidR="00545843" w:rsidRPr="00545843" w14:paraId="6EBD1A3E" w14:textId="77777777" w:rsidTr="00545843">
        <w:trPr>
          <w:trHeight w:val="1185"/>
        </w:trPr>
        <w:tc>
          <w:tcPr>
            <w:tcW w:w="0" w:type="auto"/>
            <w:vMerge w:val="restart"/>
            <w:tcBorders>
              <w:top w:val="single" w:sz="4" w:space="0" w:color="auto"/>
              <w:left w:val="single" w:sz="4" w:space="0" w:color="808080"/>
              <w:bottom w:val="single" w:sz="4" w:space="0" w:color="808080"/>
              <w:right w:val="single" w:sz="4" w:space="0" w:color="808080"/>
            </w:tcBorders>
            <w:shd w:val="clear" w:color="000000" w:fill="D9E1F2"/>
            <w:vAlign w:val="center"/>
            <w:hideMark/>
          </w:tcPr>
          <w:p w14:paraId="7602F2BE" w14:textId="77777777" w:rsidR="00545843" w:rsidRPr="00545843" w:rsidRDefault="00545843" w:rsidP="00545843">
            <w:pPr>
              <w:spacing w:line="240" w:lineRule="auto"/>
              <w:jc w:val="center"/>
              <w:rPr>
                <w:rFonts w:ascii="Arial" w:eastAsia="Times New Roman" w:hAnsi="Arial" w:cs="Arial"/>
                <w:bCs/>
                <w:color w:val="000000"/>
                <w:sz w:val="20"/>
                <w:lang w:val="es-CO" w:eastAsia="es-CO"/>
              </w:rPr>
            </w:pPr>
            <w:r w:rsidRPr="00545843">
              <w:rPr>
                <w:rFonts w:ascii="Arial" w:eastAsia="Times New Roman" w:hAnsi="Arial" w:cs="Arial"/>
                <w:bCs/>
                <w:color w:val="000000"/>
                <w:sz w:val="20"/>
                <w:lang w:val="es-CO" w:eastAsia="es-CO"/>
              </w:rPr>
              <w:lastRenderedPageBreak/>
              <w:t>Estrategia para la gestión de Conflicto de Intereses</w:t>
            </w:r>
          </w:p>
        </w:tc>
        <w:tc>
          <w:tcPr>
            <w:tcW w:w="0" w:type="auto"/>
            <w:vMerge w:val="restart"/>
            <w:tcBorders>
              <w:top w:val="single" w:sz="4" w:space="0" w:color="auto"/>
              <w:left w:val="single" w:sz="4" w:space="0" w:color="808080"/>
              <w:bottom w:val="single" w:sz="4" w:space="0" w:color="808080"/>
              <w:right w:val="single" w:sz="4" w:space="0" w:color="808080"/>
            </w:tcBorders>
            <w:shd w:val="clear" w:color="000000" w:fill="D9E1F2"/>
            <w:vAlign w:val="center"/>
            <w:hideMark/>
          </w:tcPr>
          <w:p w14:paraId="6A274F11" w14:textId="77777777" w:rsidR="00545843" w:rsidRPr="00545843" w:rsidRDefault="00545843" w:rsidP="00545843">
            <w:pPr>
              <w:spacing w:line="240" w:lineRule="auto"/>
              <w:jc w:val="center"/>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Desarrollar mecanismos para prevenir y controlar la aparición de conflictos de intereses en la entidad con el objeto de evitar la afectación del servicio y el interés general.</w:t>
            </w:r>
          </w:p>
        </w:tc>
        <w:tc>
          <w:tcPr>
            <w:tcW w:w="0" w:type="auto"/>
            <w:tcBorders>
              <w:top w:val="single" w:sz="4" w:space="0" w:color="auto"/>
              <w:left w:val="nil"/>
              <w:bottom w:val="single" w:sz="4" w:space="0" w:color="808080"/>
              <w:right w:val="single" w:sz="4" w:space="0" w:color="808080"/>
            </w:tcBorders>
            <w:shd w:val="clear" w:color="000000" w:fill="D9E1F2"/>
            <w:vAlign w:val="center"/>
            <w:hideMark/>
          </w:tcPr>
          <w:p w14:paraId="01113CAF" w14:textId="77777777" w:rsidR="00545843" w:rsidRPr="00545843" w:rsidRDefault="00545843" w:rsidP="00545843">
            <w:pPr>
              <w:spacing w:line="240" w:lineRule="auto"/>
              <w:rPr>
                <w:rFonts w:ascii="Calibri" w:eastAsia="Times New Roman" w:hAnsi="Calibri" w:cs="Calibri"/>
                <w:b w:val="0"/>
                <w:color w:val="000000"/>
                <w:sz w:val="20"/>
                <w:lang w:val="es-CO" w:eastAsia="es-CO"/>
              </w:rPr>
            </w:pPr>
            <w:r w:rsidRPr="00545843">
              <w:rPr>
                <w:rFonts w:ascii="Calibri" w:eastAsia="Times New Roman" w:hAnsi="Calibri" w:cs="Calibri"/>
                <w:b w:val="0"/>
                <w:color w:val="000000"/>
                <w:sz w:val="20"/>
                <w:lang w:val="es-CO" w:eastAsia="es-CO"/>
              </w:rPr>
              <w:t xml:space="preserve"> Condiciones institucionales</w:t>
            </w:r>
          </w:p>
        </w:tc>
        <w:tc>
          <w:tcPr>
            <w:tcW w:w="0" w:type="auto"/>
            <w:tcBorders>
              <w:top w:val="single" w:sz="4" w:space="0" w:color="auto"/>
              <w:left w:val="nil"/>
              <w:bottom w:val="single" w:sz="4" w:space="0" w:color="808080"/>
              <w:right w:val="single" w:sz="4" w:space="0" w:color="808080"/>
            </w:tcBorders>
            <w:shd w:val="clear" w:color="000000" w:fill="D9E1F2"/>
            <w:vAlign w:val="center"/>
            <w:hideMark/>
          </w:tcPr>
          <w:p w14:paraId="0D51C292" w14:textId="77777777" w:rsidR="00545843" w:rsidRPr="00545843" w:rsidRDefault="00545843" w:rsidP="00545843">
            <w:pPr>
              <w:spacing w:line="240" w:lineRule="auto"/>
              <w:rPr>
                <w:rFonts w:ascii="Calibri" w:eastAsia="Times New Roman" w:hAnsi="Calibri" w:cs="Calibri"/>
                <w:b w:val="0"/>
                <w:color w:val="000000"/>
                <w:sz w:val="20"/>
                <w:lang w:val="es-CO" w:eastAsia="es-CO"/>
              </w:rPr>
            </w:pPr>
            <w:r w:rsidRPr="00545843">
              <w:rPr>
                <w:rFonts w:ascii="Calibri" w:eastAsia="Times New Roman" w:hAnsi="Calibri" w:cs="Calibri"/>
                <w:b w:val="0"/>
                <w:color w:val="000000"/>
                <w:sz w:val="20"/>
                <w:lang w:val="es-CO" w:eastAsia="es-CO"/>
              </w:rPr>
              <w:t>Procesos y procedimientos</w:t>
            </w:r>
          </w:p>
        </w:tc>
        <w:tc>
          <w:tcPr>
            <w:tcW w:w="0" w:type="auto"/>
            <w:tcBorders>
              <w:top w:val="single" w:sz="4" w:space="0" w:color="auto"/>
              <w:left w:val="nil"/>
              <w:bottom w:val="single" w:sz="4" w:space="0" w:color="808080"/>
              <w:right w:val="single" w:sz="4" w:space="0" w:color="808080"/>
            </w:tcBorders>
            <w:shd w:val="clear" w:color="auto" w:fill="auto"/>
            <w:noWrap/>
            <w:vAlign w:val="center"/>
            <w:hideMark/>
          </w:tcPr>
          <w:p w14:paraId="14A208F9" w14:textId="1E5A3855" w:rsidR="00545843" w:rsidRPr="00545843" w:rsidRDefault="00545843" w:rsidP="00545843">
            <w:pPr>
              <w:spacing w:line="240" w:lineRule="auto"/>
              <w:rPr>
                <w:rFonts w:ascii="Arial" w:eastAsia="Times New Roman" w:hAnsi="Arial" w:cs="Arial"/>
                <w:b w:val="0"/>
                <w:color w:val="000000"/>
                <w:sz w:val="20"/>
                <w:lang w:val="es-CO" w:eastAsia="es-CO"/>
              </w:rPr>
            </w:pPr>
            <w:r>
              <w:rPr>
                <w:rFonts w:ascii="Arial" w:eastAsia="Times New Roman" w:hAnsi="Arial" w:cs="Arial"/>
                <w:b w:val="0"/>
                <w:color w:val="000000"/>
                <w:sz w:val="20"/>
                <w:lang w:val="es-CO" w:eastAsia="es-CO"/>
              </w:rPr>
              <w:t>4.1</w:t>
            </w:r>
          </w:p>
        </w:tc>
        <w:tc>
          <w:tcPr>
            <w:tcW w:w="0" w:type="auto"/>
            <w:tcBorders>
              <w:top w:val="single" w:sz="4" w:space="0" w:color="auto"/>
              <w:left w:val="nil"/>
              <w:bottom w:val="single" w:sz="4" w:space="0" w:color="808080"/>
              <w:right w:val="single" w:sz="4" w:space="0" w:color="808080"/>
            </w:tcBorders>
            <w:shd w:val="clear" w:color="auto" w:fill="auto"/>
            <w:hideMark/>
          </w:tcPr>
          <w:p w14:paraId="273F04B3"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 xml:space="preserve">Actualizar el procedimiento interno para el manejo y declaración de conflictos de intereses de conformidad con el artículo 12 de la Ley 1437 de 2011. </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37A406C1" w14:textId="77777777" w:rsidR="00545843" w:rsidRPr="00545843" w:rsidRDefault="00545843" w:rsidP="00545843">
            <w:pPr>
              <w:spacing w:line="240" w:lineRule="auto"/>
              <w:rPr>
                <w:rFonts w:ascii="Arial" w:eastAsia="Times New Roman" w:hAnsi="Arial" w:cs="Arial"/>
                <w:b w:val="0"/>
                <w:color w:val="auto"/>
                <w:sz w:val="20"/>
                <w:lang w:val="es-CO" w:eastAsia="es-CO"/>
              </w:rPr>
            </w:pPr>
            <w:r w:rsidRPr="00545843">
              <w:rPr>
                <w:rFonts w:ascii="Arial" w:eastAsia="Times New Roman" w:hAnsi="Arial" w:cs="Arial"/>
                <w:b w:val="0"/>
                <w:color w:val="auto"/>
                <w:sz w:val="20"/>
                <w:lang w:val="es-CO" w:eastAsia="es-CO"/>
              </w:rPr>
              <w:t>Secretaría General</w:t>
            </w:r>
          </w:p>
        </w:tc>
        <w:tc>
          <w:tcPr>
            <w:tcW w:w="0" w:type="auto"/>
            <w:tcBorders>
              <w:top w:val="single" w:sz="4" w:space="0" w:color="auto"/>
              <w:left w:val="nil"/>
              <w:bottom w:val="single" w:sz="4" w:space="0" w:color="808080"/>
              <w:right w:val="single" w:sz="4" w:space="0" w:color="808080"/>
            </w:tcBorders>
            <w:shd w:val="clear" w:color="auto" w:fill="auto"/>
            <w:vAlign w:val="center"/>
            <w:hideMark/>
          </w:tcPr>
          <w:p w14:paraId="2AA3F364" w14:textId="77777777" w:rsidR="00545843" w:rsidRPr="00545843" w:rsidRDefault="00545843" w:rsidP="00545843">
            <w:pPr>
              <w:spacing w:line="240" w:lineRule="auto"/>
              <w:jc w:val="right"/>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31/08/2024</w:t>
            </w:r>
          </w:p>
        </w:tc>
      </w:tr>
      <w:tr w:rsidR="00545843" w:rsidRPr="00545843" w14:paraId="00BA0AF3" w14:textId="77777777" w:rsidTr="00545843">
        <w:trPr>
          <w:trHeight w:val="1815"/>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7A4B156" w14:textId="77777777" w:rsidR="00545843" w:rsidRPr="00545843" w:rsidRDefault="00545843" w:rsidP="00545843">
            <w:pPr>
              <w:spacing w:line="240" w:lineRule="auto"/>
              <w:rPr>
                <w:rFonts w:ascii="Arial" w:eastAsia="Times New Roman" w:hAnsi="Arial" w:cs="Arial"/>
                <w:bCs/>
                <w:color w:val="000000"/>
                <w:sz w:val="20"/>
                <w:lang w:val="es-CO" w:eastAsia="es-CO"/>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43410FA" w14:textId="77777777" w:rsidR="00545843" w:rsidRPr="00545843" w:rsidRDefault="00545843" w:rsidP="00545843">
            <w:pPr>
              <w:spacing w:line="240" w:lineRule="auto"/>
              <w:rPr>
                <w:rFonts w:ascii="Arial" w:eastAsia="Times New Roman" w:hAnsi="Arial" w:cs="Arial"/>
                <w:b w:val="0"/>
                <w:color w:val="000000"/>
                <w:sz w:val="20"/>
                <w:lang w:val="es-CO" w:eastAsia="es-CO"/>
              </w:rPr>
            </w:pPr>
          </w:p>
        </w:tc>
        <w:tc>
          <w:tcPr>
            <w:tcW w:w="0" w:type="auto"/>
            <w:tcBorders>
              <w:top w:val="single" w:sz="4" w:space="0" w:color="808080"/>
              <w:left w:val="nil"/>
              <w:bottom w:val="single" w:sz="4" w:space="0" w:color="808080"/>
              <w:right w:val="single" w:sz="4" w:space="0" w:color="808080"/>
            </w:tcBorders>
            <w:shd w:val="clear" w:color="000000" w:fill="D9E1F2"/>
            <w:vAlign w:val="center"/>
            <w:hideMark/>
          </w:tcPr>
          <w:p w14:paraId="4C7C0D67" w14:textId="77777777" w:rsidR="00545843" w:rsidRPr="00545843" w:rsidRDefault="00545843" w:rsidP="00545843">
            <w:pPr>
              <w:spacing w:line="240" w:lineRule="auto"/>
              <w:jc w:val="center"/>
              <w:rPr>
                <w:rFonts w:ascii="Calibri" w:eastAsia="Times New Roman" w:hAnsi="Calibri" w:cs="Calibri"/>
                <w:b w:val="0"/>
                <w:color w:val="000000"/>
                <w:sz w:val="20"/>
                <w:lang w:val="es-CO" w:eastAsia="es-CO"/>
              </w:rPr>
            </w:pPr>
            <w:r w:rsidRPr="00545843">
              <w:rPr>
                <w:rFonts w:ascii="Calibri" w:eastAsia="Times New Roman" w:hAnsi="Calibri" w:cs="Calibri"/>
                <w:b w:val="0"/>
                <w:color w:val="000000"/>
                <w:sz w:val="20"/>
                <w:lang w:val="es-CO" w:eastAsia="es-CO"/>
              </w:rPr>
              <w:t>Pedagogía al interior de la entidad</w:t>
            </w:r>
          </w:p>
        </w:tc>
        <w:tc>
          <w:tcPr>
            <w:tcW w:w="0" w:type="auto"/>
            <w:tcBorders>
              <w:top w:val="single" w:sz="4" w:space="0" w:color="808080"/>
              <w:left w:val="nil"/>
              <w:bottom w:val="single" w:sz="4" w:space="0" w:color="808080"/>
              <w:right w:val="single" w:sz="4" w:space="0" w:color="808080"/>
            </w:tcBorders>
            <w:shd w:val="clear" w:color="000000" w:fill="D9E1F2"/>
            <w:vAlign w:val="center"/>
            <w:hideMark/>
          </w:tcPr>
          <w:p w14:paraId="4E1B064D" w14:textId="77777777" w:rsidR="00545843" w:rsidRPr="00545843" w:rsidRDefault="00545843" w:rsidP="00545843">
            <w:pPr>
              <w:spacing w:line="240" w:lineRule="auto"/>
              <w:jc w:val="center"/>
              <w:rPr>
                <w:rFonts w:ascii="Calibri" w:eastAsia="Times New Roman" w:hAnsi="Calibri" w:cs="Calibri"/>
                <w:b w:val="0"/>
                <w:color w:val="000000"/>
                <w:sz w:val="20"/>
                <w:lang w:val="es-CO" w:eastAsia="es-CO"/>
              </w:rPr>
            </w:pPr>
            <w:r w:rsidRPr="00545843">
              <w:rPr>
                <w:rFonts w:ascii="Calibri" w:eastAsia="Times New Roman" w:hAnsi="Calibri" w:cs="Calibri"/>
                <w:b w:val="0"/>
                <w:color w:val="000000"/>
                <w:sz w:val="20"/>
                <w:lang w:val="es-CO" w:eastAsia="es-CO"/>
              </w:rPr>
              <w:t>Capacitación</w:t>
            </w:r>
          </w:p>
        </w:tc>
        <w:tc>
          <w:tcPr>
            <w:tcW w:w="0" w:type="auto"/>
            <w:tcBorders>
              <w:top w:val="single" w:sz="4" w:space="0" w:color="808080"/>
              <w:left w:val="nil"/>
              <w:bottom w:val="single" w:sz="4" w:space="0" w:color="808080"/>
              <w:right w:val="single" w:sz="4" w:space="0" w:color="808080"/>
            </w:tcBorders>
            <w:shd w:val="clear" w:color="auto" w:fill="auto"/>
            <w:noWrap/>
            <w:vAlign w:val="center"/>
            <w:hideMark/>
          </w:tcPr>
          <w:p w14:paraId="7DCDA8A9"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5.1</w:t>
            </w:r>
          </w:p>
        </w:tc>
        <w:tc>
          <w:tcPr>
            <w:tcW w:w="0" w:type="auto"/>
            <w:tcBorders>
              <w:top w:val="single" w:sz="4" w:space="0" w:color="808080"/>
              <w:left w:val="nil"/>
              <w:bottom w:val="single" w:sz="4" w:space="0" w:color="808080"/>
              <w:right w:val="single" w:sz="4" w:space="0" w:color="808080"/>
            </w:tcBorders>
            <w:shd w:val="clear" w:color="auto" w:fill="auto"/>
            <w:hideMark/>
          </w:tcPr>
          <w:p w14:paraId="55CC62CA"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Incluir en el Plan de trabajo del código de integridad sensibilización sobre la identificación y gestión de conflictos de intereses, su declaración proactiva, el cumplimiento de la Ley 2013 de 2019 y el trámite de los impedimentos y recusaciones de acuerdo al artículo 12 de la Ley 1437 de 2011.</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1CF6C1EA"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Gestión del Talento Humano</w:t>
            </w:r>
            <w:r w:rsidRPr="00545843">
              <w:rPr>
                <w:rFonts w:ascii="Arial" w:eastAsia="Times New Roman" w:hAnsi="Arial" w:cs="Arial"/>
                <w:b w:val="0"/>
                <w:color w:val="000000"/>
                <w:sz w:val="20"/>
                <w:lang w:val="es-CO" w:eastAsia="es-CO"/>
              </w:rPr>
              <w:br/>
            </w:r>
            <w:r w:rsidRPr="00545843">
              <w:rPr>
                <w:rFonts w:ascii="Arial" w:eastAsia="Times New Roman" w:hAnsi="Arial" w:cs="Arial"/>
                <w:b w:val="0"/>
                <w:color w:val="000000"/>
                <w:sz w:val="20"/>
                <w:lang w:val="es-CO" w:eastAsia="es-CO"/>
              </w:rPr>
              <w:br/>
              <w:t>Secretaría General</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417A0261" w14:textId="24ABFE8C" w:rsidR="00545843" w:rsidRPr="00545843" w:rsidRDefault="005973E9" w:rsidP="00545843">
            <w:pPr>
              <w:spacing w:line="240" w:lineRule="auto"/>
              <w:jc w:val="right"/>
              <w:rPr>
                <w:rFonts w:ascii="Arial" w:eastAsia="Times New Roman" w:hAnsi="Arial" w:cs="Arial"/>
                <w:b w:val="0"/>
                <w:color w:val="000000"/>
                <w:sz w:val="20"/>
                <w:lang w:val="es-CO" w:eastAsia="es-CO"/>
              </w:rPr>
            </w:pPr>
            <w:r>
              <w:rPr>
                <w:rFonts w:ascii="Arial" w:eastAsia="Times New Roman" w:hAnsi="Arial" w:cs="Arial"/>
                <w:b w:val="0"/>
                <w:color w:val="000000"/>
                <w:sz w:val="20"/>
                <w:lang w:val="es-CO" w:eastAsia="es-CO"/>
              </w:rPr>
              <w:t>28/02</w:t>
            </w:r>
            <w:r w:rsidR="00545843" w:rsidRPr="00545843">
              <w:rPr>
                <w:rFonts w:ascii="Arial" w:eastAsia="Times New Roman" w:hAnsi="Arial" w:cs="Arial"/>
                <w:b w:val="0"/>
                <w:color w:val="000000"/>
                <w:sz w:val="20"/>
                <w:lang w:val="es-CO" w:eastAsia="es-CO"/>
              </w:rPr>
              <w:t>/2024</w:t>
            </w:r>
          </w:p>
        </w:tc>
      </w:tr>
      <w:tr w:rsidR="00545843" w:rsidRPr="00545843" w14:paraId="2CE77456" w14:textId="77777777" w:rsidTr="00545843">
        <w:trPr>
          <w:trHeight w:val="1635"/>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7C42B93B" w14:textId="77777777" w:rsidR="00545843" w:rsidRPr="00545843" w:rsidRDefault="00545843" w:rsidP="00545843">
            <w:pPr>
              <w:spacing w:line="240" w:lineRule="auto"/>
              <w:rPr>
                <w:rFonts w:ascii="Arial" w:eastAsia="Times New Roman" w:hAnsi="Arial" w:cs="Arial"/>
                <w:bCs/>
                <w:color w:val="000000"/>
                <w:sz w:val="20"/>
                <w:lang w:val="es-CO" w:eastAsia="es-CO"/>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26C90C0A" w14:textId="77777777" w:rsidR="00545843" w:rsidRPr="00545843" w:rsidRDefault="00545843" w:rsidP="00545843">
            <w:pPr>
              <w:spacing w:line="240" w:lineRule="auto"/>
              <w:rPr>
                <w:rFonts w:ascii="Arial" w:eastAsia="Times New Roman" w:hAnsi="Arial" w:cs="Arial"/>
                <w:b w:val="0"/>
                <w:color w:val="000000"/>
                <w:sz w:val="20"/>
                <w:lang w:val="es-CO" w:eastAsia="es-CO"/>
              </w:rPr>
            </w:pPr>
          </w:p>
        </w:tc>
        <w:tc>
          <w:tcPr>
            <w:tcW w:w="0" w:type="auto"/>
            <w:tcBorders>
              <w:top w:val="single" w:sz="4" w:space="0" w:color="808080"/>
              <w:left w:val="nil"/>
              <w:bottom w:val="single" w:sz="4" w:space="0" w:color="808080"/>
              <w:right w:val="single" w:sz="4" w:space="0" w:color="808080"/>
            </w:tcBorders>
            <w:shd w:val="clear" w:color="000000" w:fill="D9E1F2"/>
            <w:vAlign w:val="center"/>
            <w:hideMark/>
          </w:tcPr>
          <w:p w14:paraId="09DFA78A" w14:textId="77777777" w:rsidR="00545843" w:rsidRPr="00545843" w:rsidRDefault="00545843" w:rsidP="00545843">
            <w:pPr>
              <w:spacing w:line="240" w:lineRule="auto"/>
              <w:rPr>
                <w:rFonts w:ascii="Calibri" w:eastAsia="Times New Roman" w:hAnsi="Calibri" w:cs="Calibri"/>
                <w:b w:val="0"/>
                <w:color w:val="000000"/>
                <w:sz w:val="20"/>
                <w:lang w:val="es-CO" w:eastAsia="es-CO"/>
              </w:rPr>
            </w:pPr>
            <w:r w:rsidRPr="00545843">
              <w:rPr>
                <w:rFonts w:ascii="Calibri" w:eastAsia="Times New Roman" w:hAnsi="Calibri" w:cs="Calibri"/>
                <w:b w:val="0"/>
                <w:color w:val="000000"/>
                <w:sz w:val="20"/>
                <w:lang w:val="es-CO" w:eastAsia="es-CO"/>
              </w:rPr>
              <w:t>Seguimiento y evaluación</w:t>
            </w:r>
          </w:p>
        </w:tc>
        <w:tc>
          <w:tcPr>
            <w:tcW w:w="0" w:type="auto"/>
            <w:tcBorders>
              <w:top w:val="single" w:sz="4" w:space="0" w:color="808080"/>
              <w:left w:val="nil"/>
              <w:bottom w:val="single" w:sz="4" w:space="0" w:color="808080"/>
              <w:right w:val="single" w:sz="4" w:space="0" w:color="808080"/>
            </w:tcBorders>
            <w:shd w:val="clear" w:color="000000" w:fill="D9E1F2"/>
            <w:vAlign w:val="center"/>
            <w:hideMark/>
          </w:tcPr>
          <w:p w14:paraId="642B0CAE" w14:textId="77777777" w:rsidR="00545843" w:rsidRPr="00545843" w:rsidRDefault="00545843" w:rsidP="00545843">
            <w:pPr>
              <w:spacing w:line="240" w:lineRule="auto"/>
              <w:jc w:val="center"/>
              <w:rPr>
                <w:rFonts w:ascii="Calibri" w:eastAsia="Times New Roman" w:hAnsi="Calibri" w:cs="Calibri"/>
                <w:b w:val="0"/>
                <w:color w:val="000000"/>
                <w:sz w:val="20"/>
                <w:lang w:val="es-CO" w:eastAsia="es-CO"/>
              </w:rPr>
            </w:pPr>
            <w:r w:rsidRPr="00545843">
              <w:rPr>
                <w:rFonts w:ascii="Calibri" w:eastAsia="Times New Roman" w:hAnsi="Calibri" w:cs="Calibri"/>
                <w:b w:val="0"/>
                <w:color w:val="000000"/>
                <w:sz w:val="20"/>
                <w:lang w:val="es-CO" w:eastAsia="es-CO"/>
              </w:rPr>
              <w:t>Declaración de bienes, rentas y conflictos de intereses Ley 2013 de 2019</w:t>
            </w:r>
          </w:p>
        </w:tc>
        <w:tc>
          <w:tcPr>
            <w:tcW w:w="0" w:type="auto"/>
            <w:tcBorders>
              <w:top w:val="single" w:sz="4" w:space="0" w:color="808080"/>
              <w:left w:val="nil"/>
              <w:bottom w:val="single" w:sz="4" w:space="0" w:color="808080"/>
              <w:right w:val="single" w:sz="4" w:space="0" w:color="808080"/>
            </w:tcBorders>
            <w:shd w:val="clear" w:color="auto" w:fill="auto"/>
            <w:noWrap/>
            <w:vAlign w:val="center"/>
            <w:hideMark/>
          </w:tcPr>
          <w:p w14:paraId="62926E36"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6.1</w:t>
            </w:r>
          </w:p>
        </w:tc>
        <w:tc>
          <w:tcPr>
            <w:tcW w:w="0" w:type="auto"/>
            <w:tcBorders>
              <w:top w:val="single" w:sz="4" w:space="0" w:color="808080"/>
              <w:left w:val="nil"/>
              <w:bottom w:val="single" w:sz="4" w:space="0" w:color="808080"/>
              <w:right w:val="single" w:sz="4" w:space="0" w:color="808080"/>
            </w:tcBorders>
            <w:shd w:val="clear" w:color="auto" w:fill="auto"/>
            <w:hideMark/>
          </w:tcPr>
          <w:p w14:paraId="269B0940"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Promover que el 100% de servidores públicos y contratistas de la entidad obligados por la Ley 2013 de 2019 publiquen la declaración de bienes, rentas y conflicto de intereses en el aplicativo establecido por Función Pública.</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24BEAADA" w14:textId="77777777" w:rsidR="00545843" w:rsidRPr="00545843" w:rsidRDefault="00545843" w:rsidP="00545843">
            <w:pPr>
              <w:spacing w:line="240" w:lineRule="auto"/>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Gestión del Talento Humano</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41AD356D" w14:textId="77777777" w:rsidR="00545843" w:rsidRPr="00545843" w:rsidRDefault="00545843" w:rsidP="00545843">
            <w:pPr>
              <w:spacing w:line="240" w:lineRule="auto"/>
              <w:jc w:val="right"/>
              <w:rPr>
                <w:rFonts w:ascii="Arial" w:eastAsia="Times New Roman" w:hAnsi="Arial" w:cs="Arial"/>
                <w:b w:val="0"/>
                <w:color w:val="000000"/>
                <w:sz w:val="20"/>
                <w:lang w:val="es-CO" w:eastAsia="es-CO"/>
              </w:rPr>
            </w:pPr>
            <w:r w:rsidRPr="00545843">
              <w:rPr>
                <w:rFonts w:ascii="Arial" w:eastAsia="Times New Roman" w:hAnsi="Arial" w:cs="Arial"/>
                <w:b w:val="0"/>
                <w:color w:val="000000"/>
                <w:sz w:val="20"/>
                <w:lang w:val="es-CO" w:eastAsia="es-CO"/>
              </w:rPr>
              <w:t>31/07/2024</w:t>
            </w:r>
          </w:p>
        </w:tc>
      </w:tr>
    </w:tbl>
    <w:p w14:paraId="67B4DBF0" w14:textId="77777777" w:rsidR="00545843" w:rsidRDefault="0054584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3BB8CCB1" w14:textId="0E116E56"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4DC2824D" w14:textId="3A0DB27E" w:rsidR="003727F5" w:rsidRDefault="003727F5"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3A85628B" w14:textId="2A222F03" w:rsidR="003727F5" w:rsidRDefault="003727F5"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7C72489F" w14:textId="4759075A" w:rsidR="003727F5" w:rsidRDefault="003727F5"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3D7BF0D2" w14:textId="77777777" w:rsidR="003727F5" w:rsidRDefault="003727F5"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57F81B61" w14:textId="643F2CE8"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66AAA3DC" w14:textId="77777777"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54222C09" w14:textId="3E003A59"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29CB4372" w14:textId="75E74174"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43C70590" w14:textId="452D3A0E"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sectPr w:rsidR="00A5592E" w:rsidSect="00F82ED4">
      <w:pgSz w:w="16838" w:h="11906" w:orient="landscape" w:code="9"/>
      <w:pgMar w:top="936" w:right="720" w:bottom="936" w:left="720" w:header="0" w:footer="0"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7049B" w14:textId="77777777" w:rsidR="00771E83" w:rsidRDefault="00771E83">
      <w:r>
        <w:separator/>
      </w:r>
    </w:p>
    <w:p w14:paraId="49B86E86" w14:textId="77777777" w:rsidR="00771E83" w:rsidRDefault="00771E83"/>
  </w:endnote>
  <w:endnote w:type="continuationSeparator" w:id="0">
    <w:p w14:paraId="74840A1A" w14:textId="77777777" w:rsidR="00771E83" w:rsidRDefault="00771E83">
      <w:r>
        <w:continuationSeparator/>
      </w:r>
    </w:p>
    <w:p w14:paraId="08846F00" w14:textId="77777777" w:rsidR="00771E83" w:rsidRDefault="00771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5E07" w14:textId="2A5B0C6C" w:rsidR="00AA59C9" w:rsidRDefault="00AA59C9">
    <w:pPr>
      <w:pStyle w:val="Piedepgina"/>
      <w:jc w:val="center"/>
      <w:rPr>
        <w:noProof/>
      </w:rPr>
    </w:pPr>
  </w:p>
  <w:p w14:paraId="3F76E5F2" w14:textId="77777777" w:rsidR="00AA59C9" w:rsidRDefault="00AA59C9">
    <w:pPr>
      <w:pStyle w:val="Piedepgina"/>
      <w:rPr>
        <w:noProof/>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E8D5" w14:textId="77777777" w:rsidR="00F82ED4" w:rsidRDefault="00F82ED4" w:rsidP="00F82ED4">
    <w:pPr>
      <w:pStyle w:val="Encabezado"/>
      <w:rPr>
        <w:noProof/>
      </w:rPr>
    </w:pPr>
  </w:p>
  <w:p w14:paraId="6D03A857" w14:textId="77777777" w:rsidR="00F82ED4" w:rsidRDefault="00F82ED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6FF3B" w14:textId="77777777" w:rsidR="00771E83" w:rsidRDefault="00771E83">
      <w:r>
        <w:separator/>
      </w:r>
    </w:p>
    <w:p w14:paraId="0CEA503B" w14:textId="77777777" w:rsidR="00771E83" w:rsidRDefault="00771E83"/>
  </w:footnote>
  <w:footnote w:type="continuationSeparator" w:id="0">
    <w:p w14:paraId="75680FBC" w14:textId="77777777" w:rsidR="00771E83" w:rsidRDefault="00771E83">
      <w:r>
        <w:continuationSeparator/>
      </w:r>
    </w:p>
    <w:p w14:paraId="3430A605" w14:textId="77777777" w:rsidR="00771E83" w:rsidRDefault="00771E8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287D" w14:textId="77777777" w:rsidR="00AA59C9" w:rsidRDefault="00AA59C9"/>
  <w:p w14:paraId="6D671A38" w14:textId="77777777" w:rsidR="00AA59C9" w:rsidRDefault="00AA59C9" w:rsidP="00D077E9">
    <w:pPr>
      <w:pStyle w:val="Encabezado"/>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8"/>
    <w:rsid w:val="00000965"/>
    <w:rsid w:val="000024B5"/>
    <w:rsid w:val="000060AF"/>
    <w:rsid w:val="0002482E"/>
    <w:rsid w:val="00043A3F"/>
    <w:rsid w:val="00050324"/>
    <w:rsid w:val="00072014"/>
    <w:rsid w:val="000747A0"/>
    <w:rsid w:val="00080EDB"/>
    <w:rsid w:val="000A0150"/>
    <w:rsid w:val="000C2FAE"/>
    <w:rsid w:val="000D2691"/>
    <w:rsid w:val="000D7859"/>
    <w:rsid w:val="000E63C9"/>
    <w:rsid w:val="00113713"/>
    <w:rsid w:val="00130E9D"/>
    <w:rsid w:val="00145953"/>
    <w:rsid w:val="00150A6D"/>
    <w:rsid w:val="00163E69"/>
    <w:rsid w:val="00185B35"/>
    <w:rsid w:val="001B3FD0"/>
    <w:rsid w:val="001C1D24"/>
    <w:rsid w:val="001F2BC8"/>
    <w:rsid w:val="001F5F6B"/>
    <w:rsid w:val="002053EB"/>
    <w:rsid w:val="002227BF"/>
    <w:rsid w:val="00223601"/>
    <w:rsid w:val="00243EBC"/>
    <w:rsid w:val="00246A35"/>
    <w:rsid w:val="00284348"/>
    <w:rsid w:val="002A46B1"/>
    <w:rsid w:val="002D3A37"/>
    <w:rsid w:val="002F51F5"/>
    <w:rsid w:val="00303322"/>
    <w:rsid w:val="00310BED"/>
    <w:rsid w:val="00312137"/>
    <w:rsid w:val="00314807"/>
    <w:rsid w:val="00316E49"/>
    <w:rsid w:val="00330359"/>
    <w:rsid w:val="0033059A"/>
    <w:rsid w:val="0033762F"/>
    <w:rsid w:val="003402FA"/>
    <w:rsid w:val="00360494"/>
    <w:rsid w:val="00366704"/>
    <w:rsid w:val="00366C7E"/>
    <w:rsid w:val="003727F5"/>
    <w:rsid w:val="00377DE3"/>
    <w:rsid w:val="00384EA3"/>
    <w:rsid w:val="003A39A1"/>
    <w:rsid w:val="003B60E2"/>
    <w:rsid w:val="003C2191"/>
    <w:rsid w:val="003D3863"/>
    <w:rsid w:val="003F19AF"/>
    <w:rsid w:val="004016F1"/>
    <w:rsid w:val="004052A8"/>
    <w:rsid w:val="004110DE"/>
    <w:rsid w:val="004162B8"/>
    <w:rsid w:val="00425AD2"/>
    <w:rsid w:val="00433238"/>
    <w:rsid w:val="0044085A"/>
    <w:rsid w:val="00455D42"/>
    <w:rsid w:val="004626C8"/>
    <w:rsid w:val="0048559E"/>
    <w:rsid w:val="004B21A5"/>
    <w:rsid w:val="004D20EB"/>
    <w:rsid w:val="004E533D"/>
    <w:rsid w:val="004E5FEE"/>
    <w:rsid w:val="005037F0"/>
    <w:rsid w:val="00516A86"/>
    <w:rsid w:val="00524A64"/>
    <w:rsid w:val="005275F6"/>
    <w:rsid w:val="00530548"/>
    <w:rsid w:val="00545843"/>
    <w:rsid w:val="00557B0F"/>
    <w:rsid w:val="00567FFA"/>
    <w:rsid w:val="00572102"/>
    <w:rsid w:val="005973E9"/>
    <w:rsid w:val="005C038F"/>
    <w:rsid w:val="005D5B1F"/>
    <w:rsid w:val="005E12E9"/>
    <w:rsid w:val="005E29F9"/>
    <w:rsid w:val="005F1BB0"/>
    <w:rsid w:val="00613CE8"/>
    <w:rsid w:val="00613EFB"/>
    <w:rsid w:val="00642020"/>
    <w:rsid w:val="00656552"/>
    <w:rsid w:val="00656C4D"/>
    <w:rsid w:val="006579AA"/>
    <w:rsid w:val="0066171E"/>
    <w:rsid w:val="00672E30"/>
    <w:rsid w:val="006853A5"/>
    <w:rsid w:val="006E5716"/>
    <w:rsid w:val="00726E68"/>
    <w:rsid w:val="007302B3"/>
    <w:rsid w:val="00730733"/>
    <w:rsid w:val="007309A6"/>
    <w:rsid w:val="00730E3A"/>
    <w:rsid w:val="00736AAF"/>
    <w:rsid w:val="00746889"/>
    <w:rsid w:val="00751868"/>
    <w:rsid w:val="00765B2A"/>
    <w:rsid w:val="00771E83"/>
    <w:rsid w:val="00783A34"/>
    <w:rsid w:val="007A25B1"/>
    <w:rsid w:val="007B3462"/>
    <w:rsid w:val="007C545F"/>
    <w:rsid w:val="007C6B52"/>
    <w:rsid w:val="007D16C5"/>
    <w:rsid w:val="007E7369"/>
    <w:rsid w:val="0083198A"/>
    <w:rsid w:val="008420C5"/>
    <w:rsid w:val="00862FE4"/>
    <w:rsid w:val="0086389A"/>
    <w:rsid w:val="00866E54"/>
    <w:rsid w:val="0087605E"/>
    <w:rsid w:val="00881951"/>
    <w:rsid w:val="008941AE"/>
    <w:rsid w:val="00897068"/>
    <w:rsid w:val="008A1772"/>
    <w:rsid w:val="008A2968"/>
    <w:rsid w:val="008B1FEE"/>
    <w:rsid w:val="008C777D"/>
    <w:rsid w:val="008D250C"/>
    <w:rsid w:val="008F2469"/>
    <w:rsid w:val="00903C32"/>
    <w:rsid w:val="00905318"/>
    <w:rsid w:val="00910CD2"/>
    <w:rsid w:val="00916B16"/>
    <w:rsid w:val="009173B9"/>
    <w:rsid w:val="009235CF"/>
    <w:rsid w:val="0093335D"/>
    <w:rsid w:val="0093613E"/>
    <w:rsid w:val="00940BC4"/>
    <w:rsid w:val="00943026"/>
    <w:rsid w:val="009559A4"/>
    <w:rsid w:val="00966B81"/>
    <w:rsid w:val="00967C55"/>
    <w:rsid w:val="00977F79"/>
    <w:rsid w:val="0098371D"/>
    <w:rsid w:val="009C7368"/>
    <w:rsid w:val="009C7720"/>
    <w:rsid w:val="009F04D7"/>
    <w:rsid w:val="00A11CD7"/>
    <w:rsid w:val="00A159D4"/>
    <w:rsid w:val="00A23AFA"/>
    <w:rsid w:val="00A31B3E"/>
    <w:rsid w:val="00A448A2"/>
    <w:rsid w:val="00A532F3"/>
    <w:rsid w:val="00A5592E"/>
    <w:rsid w:val="00A5752B"/>
    <w:rsid w:val="00A711E8"/>
    <w:rsid w:val="00A8489E"/>
    <w:rsid w:val="00AA59C9"/>
    <w:rsid w:val="00AB02A7"/>
    <w:rsid w:val="00AC29F3"/>
    <w:rsid w:val="00AD750D"/>
    <w:rsid w:val="00AE3F1E"/>
    <w:rsid w:val="00B126DA"/>
    <w:rsid w:val="00B231E5"/>
    <w:rsid w:val="00B2663D"/>
    <w:rsid w:val="00B6144D"/>
    <w:rsid w:val="00B75AFB"/>
    <w:rsid w:val="00B819CB"/>
    <w:rsid w:val="00B86FA2"/>
    <w:rsid w:val="00B93B8B"/>
    <w:rsid w:val="00B97757"/>
    <w:rsid w:val="00BD1DC2"/>
    <w:rsid w:val="00C01D35"/>
    <w:rsid w:val="00C02B87"/>
    <w:rsid w:val="00C10414"/>
    <w:rsid w:val="00C4086D"/>
    <w:rsid w:val="00C50258"/>
    <w:rsid w:val="00C85E6B"/>
    <w:rsid w:val="00C96EB9"/>
    <w:rsid w:val="00C97B9C"/>
    <w:rsid w:val="00CA1896"/>
    <w:rsid w:val="00CB5B28"/>
    <w:rsid w:val="00CF5371"/>
    <w:rsid w:val="00D0323A"/>
    <w:rsid w:val="00D0559F"/>
    <w:rsid w:val="00D064B5"/>
    <w:rsid w:val="00D077E9"/>
    <w:rsid w:val="00D10472"/>
    <w:rsid w:val="00D42CB7"/>
    <w:rsid w:val="00D5413D"/>
    <w:rsid w:val="00D570A9"/>
    <w:rsid w:val="00D70D02"/>
    <w:rsid w:val="00D7357E"/>
    <w:rsid w:val="00D770C7"/>
    <w:rsid w:val="00D777E9"/>
    <w:rsid w:val="00D86945"/>
    <w:rsid w:val="00D90290"/>
    <w:rsid w:val="00DC706A"/>
    <w:rsid w:val="00DD152F"/>
    <w:rsid w:val="00DE213F"/>
    <w:rsid w:val="00DF027C"/>
    <w:rsid w:val="00DF0C53"/>
    <w:rsid w:val="00E00A32"/>
    <w:rsid w:val="00E22ACD"/>
    <w:rsid w:val="00E60C4E"/>
    <w:rsid w:val="00E620B0"/>
    <w:rsid w:val="00E81B40"/>
    <w:rsid w:val="00E86EEC"/>
    <w:rsid w:val="00E94E75"/>
    <w:rsid w:val="00EA5001"/>
    <w:rsid w:val="00EF555B"/>
    <w:rsid w:val="00F027BB"/>
    <w:rsid w:val="00F11DCF"/>
    <w:rsid w:val="00F162EA"/>
    <w:rsid w:val="00F52D27"/>
    <w:rsid w:val="00F66E23"/>
    <w:rsid w:val="00F82ED4"/>
    <w:rsid w:val="00F83527"/>
    <w:rsid w:val="00FC43EE"/>
    <w:rsid w:val="00FD583F"/>
    <w:rsid w:val="00FD7488"/>
    <w:rsid w:val="00FE03F1"/>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0B75"/>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 w:type="paragraph" w:styleId="Sinespaciado">
    <w:name w:val="No Spacing"/>
    <w:link w:val="SinespaciadoCar"/>
    <w:uiPriority w:val="1"/>
    <w:qFormat/>
    <w:rsid w:val="00A448A2"/>
    <w:pPr>
      <w:spacing w:after="0" w:line="240" w:lineRule="auto"/>
    </w:pPr>
    <w:rPr>
      <w:rFonts w:eastAsiaTheme="minorEastAsia"/>
      <w:sz w:val="22"/>
      <w:szCs w:val="22"/>
      <w:lang w:val="es-CO" w:eastAsia="es-CO"/>
    </w:rPr>
  </w:style>
  <w:style w:type="character" w:customStyle="1" w:styleId="SinespaciadoCar">
    <w:name w:val="Sin espaciado Car"/>
    <w:basedOn w:val="Fuentedeprrafopredeter"/>
    <w:link w:val="Sinespaciado"/>
    <w:uiPriority w:val="1"/>
    <w:rsid w:val="00A448A2"/>
    <w:rPr>
      <w:rFonts w:eastAsiaTheme="minorEastAsia"/>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611">
      <w:bodyDiv w:val="1"/>
      <w:marLeft w:val="0"/>
      <w:marRight w:val="0"/>
      <w:marTop w:val="0"/>
      <w:marBottom w:val="0"/>
      <w:divBdr>
        <w:top w:val="none" w:sz="0" w:space="0" w:color="auto"/>
        <w:left w:val="none" w:sz="0" w:space="0" w:color="auto"/>
        <w:bottom w:val="none" w:sz="0" w:space="0" w:color="auto"/>
        <w:right w:val="none" w:sz="0" w:space="0" w:color="auto"/>
      </w:divBdr>
    </w:div>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161623510">
      <w:bodyDiv w:val="1"/>
      <w:marLeft w:val="0"/>
      <w:marRight w:val="0"/>
      <w:marTop w:val="0"/>
      <w:marBottom w:val="0"/>
      <w:divBdr>
        <w:top w:val="none" w:sz="0" w:space="0" w:color="auto"/>
        <w:left w:val="none" w:sz="0" w:space="0" w:color="auto"/>
        <w:bottom w:val="none" w:sz="0" w:space="0" w:color="auto"/>
        <w:right w:val="none" w:sz="0" w:space="0" w:color="auto"/>
      </w:divBdr>
    </w:div>
    <w:div w:id="177283135">
      <w:bodyDiv w:val="1"/>
      <w:marLeft w:val="0"/>
      <w:marRight w:val="0"/>
      <w:marTop w:val="0"/>
      <w:marBottom w:val="0"/>
      <w:divBdr>
        <w:top w:val="none" w:sz="0" w:space="0" w:color="auto"/>
        <w:left w:val="none" w:sz="0" w:space="0" w:color="auto"/>
        <w:bottom w:val="none" w:sz="0" w:space="0" w:color="auto"/>
        <w:right w:val="none" w:sz="0" w:space="0" w:color="auto"/>
      </w:divBdr>
    </w:div>
    <w:div w:id="181207288">
      <w:bodyDiv w:val="1"/>
      <w:marLeft w:val="0"/>
      <w:marRight w:val="0"/>
      <w:marTop w:val="0"/>
      <w:marBottom w:val="0"/>
      <w:divBdr>
        <w:top w:val="none" w:sz="0" w:space="0" w:color="auto"/>
        <w:left w:val="none" w:sz="0" w:space="0" w:color="auto"/>
        <w:bottom w:val="none" w:sz="0" w:space="0" w:color="auto"/>
        <w:right w:val="none" w:sz="0" w:space="0" w:color="auto"/>
      </w:divBdr>
    </w:div>
    <w:div w:id="198863814">
      <w:bodyDiv w:val="1"/>
      <w:marLeft w:val="0"/>
      <w:marRight w:val="0"/>
      <w:marTop w:val="0"/>
      <w:marBottom w:val="0"/>
      <w:divBdr>
        <w:top w:val="none" w:sz="0" w:space="0" w:color="auto"/>
        <w:left w:val="none" w:sz="0" w:space="0" w:color="auto"/>
        <w:bottom w:val="none" w:sz="0" w:space="0" w:color="auto"/>
        <w:right w:val="none" w:sz="0" w:space="0" w:color="auto"/>
      </w:divBdr>
    </w:div>
    <w:div w:id="245457346">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317659935">
      <w:bodyDiv w:val="1"/>
      <w:marLeft w:val="0"/>
      <w:marRight w:val="0"/>
      <w:marTop w:val="0"/>
      <w:marBottom w:val="0"/>
      <w:divBdr>
        <w:top w:val="none" w:sz="0" w:space="0" w:color="auto"/>
        <w:left w:val="none" w:sz="0" w:space="0" w:color="auto"/>
        <w:bottom w:val="none" w:sz="0" w:space="0" w:color="auto"/>
        <w:right w:val="none" w:sz="0" w:space="0" w:color="auto"/>
      </w:divBdr>
    </w:div>
    <w:div w:id="426317502">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80914882">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614602950">
      <w:bodyDiv w:val="1"/>
      <w:marLeft w:val="0"/>
      <w:marRight w:val="0"/>
      <w:marTop w:val="0"/>
      <w:marBottom w:val="0"/>
      <w:divBdr>
        <w:top w:val="none" w:sz="0" w:space="0" w:color="auto"/>
        <w:left w:val="none" w:sz="0" w:space="0" w:color="auto"/>
        <w:bottom w:val="none" w:sz="0" w:space="0" w:color="auto"/>
        <w:right w:val="none" w:sz="0" w:space="0" w:color="auto"/>
      </w:divBdr>
    </w:div>
    <w:div w:id="749229962">
      <w:bodyDiv w:val="1"/>
      <w:marLeft w:val="0"/>
      <w:marRight w:val="0"/>
      <w:marTop w:val="0"/>
      <w:marBottom w:val="0"/>
      <w:divBdr>
        <w:top w:val="none" w:sz="0" w:space="0" w:color="auto"/>
        <w:left w:val="none" w:sz="0" w:space="0" w:color="auto"/>
        <w:bottom w:val="none" w:sz="0" w:space="0" w:color="auto"/>
        <w:right w:val="none" w:sz="0" w:space="0" w:color="auto"/>
      </w:divBdr>
    </w:div>
    <w:div w:id="770785961">
      <w:bodyDiv w:val="1"/>
      <w:marLeft w:val="0"/>
      <w:marRight w:val="0"/>
      <w:marTop w:val="0"/>
      <w:marBottom w:val="0"/>
      <w:divBdr>
        <w:top w:val="none" w:sz="0" w:space="0" w:color="auto"/>
        <w:left w:val="none" w:sz="0" w:space="0" w:color="auto"/>
        <w:bottom w:val="none" w:sz="0" w:space="0" w:color="auto"/>
        <w:right w:val="none" w:sz="0" w:space="0" w:color="auto"/>
      </w:divBdr>
    </w:div>
    <w:div w:id="871579364">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955868202">
      <w:bodyDiv w:val="1"/>
      <w:marLeft w:val="0"/>
      <w:marRight w:val="0"/>
      <w:marTop w:val="0"/>
      <w:marBottom w:val="0"/>
      <w:divBdr>
        <w:top w:val="none" w:sz="0" w:space="0" w:color="auto"/>
        <w:left w:val="none" w:sz="0" w:space="0" w:color="auto"/>
        <w:bottom w:val="none" w:sz="0" w:space="0" w:color="auto"/>
        <w:right w:val="none" w:sz="0" w:space="0" w:color="auto"/>
      </w:divBdr>
    </w:div>
    <w:div w:id="973828802">
      <w:bodyDiv w:val="1"/>
      <w:marLeft w:val="0"/>
      <w:marRight w:val="0"/>
      <w:marTop w:val="0"/>
      <w:marBottom w:val="0"/>
      <w:divBdr>
        <w:top w:val="none" w:sz="0" w:space="0" w:color="auto"/>
        <w:left w:val="none" w:sz="0" w:space="0" w:color="auto"/>
        <w:bottom w:val="none" w:sz="0" w:space="0" w:color="auto"/>
        <w:right w:val="none" w:sz="0" w:space="0" w:color="auto"/>
      </w:divBdr>
    </w:div>
    <w:div w:id="1066883115">
      <w:bodyDiv w:val="1"/>
      <w:marLeft w:val="0"/>
      <w:marRight w:val="0"/>
      <w:marTop w:val="0"/>
      <w:marBottom w:val="0"/>
      <w:divBdr>
        <w:top w:val="none" w:sz="0" w:space="0" w:color="auto"/>
        <w:left w:val="none" w:sz="0" w:space="0" w:color="auto"/>
        <w:bottom w:val="none" w:sz="0" w:space="0" w:color="auto"/>
        <w:right w:val="none" w:sz="0" w:space="0" w:color="auto"/>
      </w:divBdr>
    </w:div>
    <w:div w:id="1120535595">
      <w:bodyDiv w:val="1"/>
      <w:marLeft w:val="0"/>
      <w:marRight w:val="0"/>
      <w:marTop w:val="0"/>
      <w:marBottom w:val="0"/>
      <w:divBdr>
        <w:top w:val="none" w:sz="0" w:space="0" w:color="auto"/>
        <w:left w:val="none" w:sz="0" w:space="0" w:color="auto"/>
        <w:bottom w:val="none" w:sz="0" w:space="0" w:color="auto"/>
        <w:right w:val="none" w:sz="0" w:space="0" w:color="auto"/>
      </w:divBdr>
    </w:div>
    <w:div w:id="1162891624">
      <w:bodyDiv w:val="1"/>
      <w:marLeft w:val="0"/>
      <w:marRight w:val="0"/>
      <w:marTop w:val="0"/>
      <w:marBottom w:val="0"/>
      <w:divBdr>
        <w:top w:val="none" w:sz="0" w:space="0" w:color="auto"/>
        <w:left w:val="none" w:sz="0" w:space="0" w:color="auto"/>
        <w:bottom w:val="none" w:sz="0" w:space="0" w:color="auto"/>
        <w:right w:val="none" w:sz="0" w:space="0" w:color="auto"/>
      </w:divBdr>
    </w:div>
    <w:div w:id="1226798698">
      <w:bodyDiv w:val="1"/>
      <w:marLeft w:val="0"/>
      <w:marRight w:val="0"/>
      <w:marTop w:val="0"/>
      <w:marBottom w:val="0"/>
      <w:divBdr>
        <w:top w:val="none" w:sz="0" w:space="0" w:color="auto"/>
        <w:left w:val="none" w:sz="0" w:space="0" w:color="auto"/>
        <w:bottom w:val="none" w:sz="0" w:space="0" w:color="auto"/>
        <w:right w:val="none" w:sz="0" w:space="0" w:color="auto"/>
      </w:divBdr>
    </w:div>
    <w:div w:id="1313490370">
      <w:bodyDiv w:val="1"/>
      <w:marLeft w:val="0"/>
      <w:marRight w:val="0"/>
      <w:marTop w:val="0"/>
      <w:marBottom w:val="0"/>
      <w:divBdr>
        <w:top w:val="none" w:sz="0" w:space="0" w:color="auto"/>
        <w:left w:val="none" w:sz="0" w:space="0" w:color="auto"/>
        <w:bottom w:val="none" w:sz="0" w:space="0" w:color="auto"/>
        <w:right w:val="none" w:sz="0" w:space="0" w:color="auto"/>
      </w:divBdr>
    </w:div>
    <w:div w:id="1335180435">
      <w:bodyDiv w:val="1"/>
      <w:marLeft w:val="0"/>
      <w:marRight w:val="0"/>
      <w:marTop w:val="0"/>
      <w:marBottom w:val="0"/>
      <w:divBdr>
        <w:top w:val="none" w:sz="0" w:space="0" w:color="auto"/>
        <w:left w:val="none" w:sz="0" w:space="0" w:color="auto"/>
        <w:bottom w:val="none" w:sz="0" w:space="0" w:color="auto"/>
        <w:right w:val="none" w:sz="0" w:space="0" w:color="auto"/>
      </w:divBdr>
    </w:div>
    <w:div w:id="1478692356">
      <w:bodyDiv w:val="1"/>
      <w:marLeft w:val="0"/>
      <w:marRight w:val="0"/>
      <w:marTop w:val="0"/>
      <w:marBottom w:val="0"/>
      <w:divBdr>
        <w:top w:val="none" w:sz="0" w:space="0" w:color="auto"/>
        <w:left w:val="none" w:sz="0" w:space="0" w:color="auto"/>
        <w:bottom w:val="none" w:sz="0" w:space="0" w:color="auto"/>
        <w:right w:val="none" w:sz="0" w:space="0" w:color="auto"/>
      </w:divBdr>
    </w:div>
    <w:div w:id="1556433469">
      <w:bodyDiv w:val="1"/>
      <w:marLeft w:val="0"/>
      <w:marRight w:val="0"/>
      <w:marTop w:val="0"/>
      <w:marBottom w:val="0"/>
      <w:divBdr>
        <w:top w:val="none" w:sz="0" w:space="0" w:color="auto"/>
        <w:left w:val="none" w:sz="0" w:space="0" w:color="auto"/>
        <w:bottom w:val="none" w:sz="0" w:space="0" w:color="auto"/>
        <w:right w:val="none" w:sz="0" w:space="0" w:color="auto"/>
      </w:divBdr>
    </w:div>
    <w:div w:id="1578520011">
      <w:bodyDiv w:val="1"/>
      <w:marLeft w:val="0"/>
      <w:marRight w:val="0"/>
      <w:marTop w:val="0"/>
      <w:marBottom w:val="0"/>
      <w:divBdr>
        <w:top w:val="none" w:sz="0" w:space="0" w:color="auto"/>
        <w:left w:val="none" w:sz="0" w:space="0" w:color="auto"/>
        <w:bottom w:val="none" w:sz="0" w:space="0" w:color="auto"/>
        <w:right w:val="none" w:sz="0" w:space="0" w:color="auto"/>
      </w:divBdr>
    </w:div>
    <w:div w:id="1624000198">
      <w:bodyDiv w:val="1"/>
      <w:marLeft w:val="0"/>
      <w:marRight w:val="0"/>
      <w:marTop w:val="0"/>
      <w:marBottom w:val="0"/>
      <w:divBdr>
        <w:top w:val="none" w:sz="0" w:space="0" w:color="auto"/>
        <w:left w:val="none" w:sz="0" w:space="0" w:color="auto"/>
        <w:bottom w:val="none" w:sz="0" w:space="0" w:color="auto"/>
        <w:right w:val="none" w:sz="0" w:space="0" w:color="auto"/>
      </w:divBdr>
    </w:div>
    <w:div w:id="1641954602">
      <w:bodyDiv w:val="1"/>
      <w:marLeft w:val="0"/>
      <w:marRight w:val="0"/>
      <w:marTop w:val="0"/>
      <w:marBottom w:val="0"/>
      <w:divBdr>
        <w:top w:val="none" w:sz="0" w:space="0" w:color="auto"/>
        <w:left w:val="none" w:sz="0" w:space="0" w:color="auto"/>
        <w:bottom w:val="none" w:sz="0" w:space="0" w:color="auto"/>
        <w:right w:val="none" w:sz="0" w:space="0" w:color="auto"/>
      </w:divBdr>
    </w:div>
    <w:div w:id="1673332504">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1814714329">
      <w:bodyDiv w:val="1"/>
      <w:marLeft w:val="0"/>
      <w:marRight w:val="0"/>
      <w:marTop w:val="0"/>
      <w:marBottom w:val="0"/>
      <w:divBdr>
        <w:top w:val="none" w:sz="0" w:space="0" w:color="auto"/>
        <w:left w:val="none" w:sz="0" w:space="0" w:color="auto"/>
        <w:bottom w:val="none" w:sz="0" w:space="0" w:color="auto"/>
        <w:right w:val="none" w:sz="0" w:space="0" w:color="auto"/>
      </w:divBdr>
    </w:div>
    <w:div w:id="1822850127">
      <w:bodyDiv w:val="1"/>
      <w:marLeft w:val="0"/>
      <w:marRight w:val="0"/>
      <w:marTop w:val="0"/>
      <w:marBottom w:val="0"/>
      <w:divBdr>
        <w:top w:val="none" w:sz="0" w:space="0" w:color="auto"/>
        <w:left w:val="none" w:sz="0" w:space="0" w:color="auto"/>
        <w:bottom w:val="none" w:sz="0" w:space="0" w:color="auto"/>
        <w:right w:val="none" w:sz="0" w:space="0" w:color="auto"/>
      </w:divBdr>
    </w:div>
    <w:div w:id="1835292168">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23828260">
      <w:bodyDiv w:val="1"/>
      <w:marLeft w:val="0"/>
      <w:marRight w:val="0"/>
      <w:marTop w:val="0"/>
      <w:marBottom w:val="0"/>
      <w:divBdr>
        <w:top w:val="none" w:sz="0" w:space="0" w:color="auto"/>
        <w:left w:val="none" w:sz="0" w:space="0" w:color="auto"/>
        <w:bottom w:val="none" w:sz="0" w:space="0" w:color="auto"/>
        <w:right w:val="none" w:sz="0" w:space="0" w:color="auto"/>
      </w:divBdr>
    </w:div>
    <w:div w:id="1968510058">
      <w:bodyDiv w:val="1"/>
      <w:marLeft w:val="0"/>
      <w:marRight w:val="0"/>
      <w:marTop w:val="0"/>
      <w:marBottom w:val="0"/>
      <w:divBdr>
        <w:top w:val="none" w:sz="0" w:space="0" w:color="auto"/>
        <w:left w:val="none" w:sz="0" w:space="0" w:color="auto"/>
        <w:bottom w:val="none" w:sz="0" w:space="0" w:color="auto"/>
        <w:right w:val="none" w:sz="0" w:space="0" w:color="auto"/>
      </w:divBdr>
    </w:div>
    <w:div w:id="2057386545">
      <w:bodyDiv w:val="1"/>
      <w:marLeft w:val="0"/>
      <w:marRight w:val="0"/>
      <w:marTop w:val="0"/>
      <w:marBottom w:val="0"/>
      <w:divBdr>
        <w:top w:val="none" w:sz="0" w:space="0" w:color="auto"/>
        <w:left w:val="none" w:sz="0" w:space="0" w:color="auto"/>
        <w:bottom w:val="none" w:sz="0" w:space="0" w:color="auto"/>
        <w:right w:val="none" w:sz="0" w:space="0" w:color="auto"/>
      </w:divBdr>
    </w:div>
    <w:div w:id="2073888828">
      <w:bodyDiv w:val="1"/>
      <w:marLeft w:val="0"/>
      <w:marRight w:val="0"/>
      <w:marTop w:val="0"/>
      <w:marBottom w:val="0"/>
      <w:divBdr>
        <w:top w:val="none" w:sz="0" w:space="0" w:color="auto"/>
        <w:left w:val="none" w:sz="0" w:space="0" w:color="auto"/>
        <w:bottom w:val="none" w:sz="0" w:space="0" w:color="auto"/>
        <w:right w:val="none" w:sz="0" w:space="0" w:color="auto"/>
      </w:divBdr>
    </w:div>
    <w:div w:id="2080589260">
      <w:bodyDiv w:val="1"/>
      <w:marLeft w:val="0"/>
      <w:marRight w:val="0"/>
      <w:marTop w:val="0"/>
      <w:marBottom w:val="0"/>
      <w:divBdr>
        <w:top w:val="none" w:sz="0" w:space="0" w:color="auto"/>
        <w:left w:val="none" w:sz="0" w:space="0" w:color="auto"/>
        <w:bottom w:val="none" w:sz="0" w:space="0" w:color="auto"/>
        <w:right w:val="none" w:sz="0" w:space="0" w:color="auto"/>
      </w:divBdr>
    </w:div>
    <w:div w:id="2088651756">
      <w:bodyDiv w:val="1"/>
      <w:marLeft w:val="0"/>
      <w:marRight w:val="0"/>
      <w:marTop w:val="0"/>
      <w:marBottom w:val="0"/>
      <w:divBdr>
        <w:top w:val="none" w:sz="0" w:space="0" w:color="auto"/>
        <w:left w:val="none" w:sz="0" w:space="0" w:color="auto"/>
        <w:bottom w:val="none" w:sz="0" w:space="0" w:color="auto"/>
        <w:right w:val="none" w:sz="0" w:space="0" w:color="auto"/>
      </w:divBdr>
    </w:div>
    <w:div w:id="2135168438">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driguez\AppData\Roaming\Microsoft\Plantillas\Informe%20.dotx"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03CBF-AB23-4357-A105-D5B4B3FBFC39}" type="doc">
      <dgm:prSet loTypeId="urn:microsoft.com/office/officeart/2005/8/layout/cycle6" loCatId="cycle" qsTypeId="urn:microsoft.com/office/officeart/2005/8/quickstyle/simple4" qsCatId="simple" csTypeId="urn:microsoft.com/office/officeart/2005/8/colors/accent0_2" csCatId="mainScheme" phldr="1"/>
      <dgm:spPr/>
      <dgm:t>
        <a:bodyPr/>
        <a:lstStyle/>
        <a:p>
          <a:endParaRPr lang="es-CO"/>
        </a:p>
      </dgm:t>
    </dgm:pt>
    <dgm:pt modelId="{8E21BC76-C266-4BA5-B9E5-D75A02A7C855}">
      <dgm:prSet phldrT="[Texto]" custT="1"/>
      <dgm:spPr>
        <a:ln>
          <a:solidFill>
            <a:schemeClr val="tx2"/>
          </a:solidFill>
        </a:ln>
      </dgm:spPr>
      <dgm:t>
        <a:bodyPr/>
        <a:lstStyle/>
        <a:p>
          <a:pPr algn="ctr"/>
          <a:r>
            <a:rPr lang="es-CO" sz="1000" b="1">
              <a:latin typeface="+mj-lt"/>
            </a:rPr>
            <a:t>1. Gestión del Riesgo de Corrupción</a:t>
          </a:r>
        </a:p>
      </dgm:t>
    </dgm:pt>
    <dgm:pt modelId="{22537FDF-4875-49BF-857C-2A34D8F16D7A}" type="parTrans" cxnId="{BFF65848-3847-45DB-9415-31CD07999565}">
      <dgm:prSet/>
      <dgm:spPr/>
      <dgm:t>
        <a:bodyPr/>
        <a:lstStyle/>
        <a:p>
          <a:pPr algn="ctr"/>
          <a:endParaRPr lang="es-CO" sz="1200">
            <a:solidFill>
              <a:schemeClr val="tx1">
                <a:lumMod val="95000"/>
                <a:lumOff val="5000"/>
              </a:schemeClr>
            </a:solidFill>
          </a:endParaRPr>
        </a:p>
      </dgm:t>
    </dgm:pt>
    <dgm:pt modelId="{322FEEF6-0992-479E-A389-A3FD8D72D8DE}" type="sibTrans" cxnId="{BFF65848-3847-45DB-9415-31CD07999565}">
      <dgm:prSet/>
      <dgm:spPr/>
      <dgm:t>
        <a:bodyPr/>
        <a:lstStyle/>
        <a:p>
          <a:pPr algn="ctr"/>
          <a:endParaRPr lang="es-CO" sz="1200">
            <a:solidFill>
              <a:schemeClr val="tx1">
                <a:lumMod val="95000"/>
                <a:lumOff val="5000"/>
              </a:schemeClr>
            </a:solidFill>
          </a:endParaRPr>
        </a:p>
      </dgm:t>
    </dgm:pt>
    <dgm:pt modelId="{09398D47-94A6-4CCB-BD57-89C7B1521AB5}">
      <dgm:prSet phldrT="[Texto]" custT="1"/>
      <dgm:spPr>
        <a:ln>
          <a:solidFill>
            <a:schemeClr val="tx2"/>
          </a:solidFill>
        </a:ln>
      </dgm:spPr>
      <dgm:t>
        <a:bodyPr/>
        <a:lstStyle/>
        <a:p>
          <a:pPr algn="ctr"/>
          <a:r>
            <a:rPr lang="es-CO" sz="1000" b="1">
              <a:latin typeface="+mj-lt"/>
            </a:rPr>
            <a:t>2. Racionalización de Tramites</a:t>
          </a:r>
        </a:p>
      </dgm:t>
    </dgm:pt>
    <dgm:pt modelId="{27987AFA-85C9-4FDC-8480-3C3CD6CA1E0F}" type="parTrans" cxnId="{668530A4-310A-4F0D-812F-CB0315B07BD9}">
      <dgm:prSet/>
      <dgm:spPr/>
      <dgm:t>
        <a:bodyPr/>
        <a:lstStyle/>
        <a:p>
          <a:pPr algn="ctr"/>
          <a:endParaRPr lang="es-CO" sz="1200">
            <a:solidFill>
              <a:schemeClr val="tx1">
                <a:lumMod val="95000"/>
                <a:lumOff val="5000"/>
              </a:schemeClr>
            </a:solidFill>
          </a:endParaRPr>
        </a:p>
      </dgm:t>
    </dgm:pt>
    <dgm:pt modelId="{3F3CA132-283D-4629-9605-E3ADDC17D19C}" type="sibTrans" cxnId="{668530A4-310A-4F0D-812F-CB0315B07BD9}">
      <dgm:prSet/>
      <dgm:spPr/>
      <dgm:t>
        <a:bodyPr/>
        <a:lstStyle/>
        <a:p>
          <a:pPr algn="ctr"/>
          <a:endParaRPr lang="es-CO" sz="1200">
            <a:solidFill>
              <a:schemeClr val="tx1">
                <a:lumMod val="95000"/>
                <a:lumOff val="5000"/>
              </a:schemeClr>
            </a:solidFill>
          </a:endParaRPr>
        </a:p>
      </dgm:t>
    </dgm:pt>
    <dgm:pt modelId="{AE795057-D0E0-4AC8-84EC-88A01723FC79}">
      <dgm:prSet phldrT="[Texto]" custT="1"/>
      <dgm:spPr>
        <a:ln>
          <a:solidFill>
            <a:schemeClr val="tx2"/>
          </a:solidFill>
        </a:ln>
      </dgm:spPr>
      <dgm:t>
        <a:bodyPr/>
        <a:lstStyle/>
        <a:p>
          <a:pPr algn="ctr"/>
          <a:r>
            <a:rPr lang="es-CO" sz="1000" b="1">
              <a:latin typeface="+mj-lt"/>
            </a:rPr>
            <a:t>3. Rendición de Cuentas</a:t>
          </a:r>
        </a:p>
      </dgm:t>
    </dgm:pt>
    <dgm:pt modelId="{46802252-2744-4D75-9FC9-1C12A2B4E659}" type="parTrans" cxnId="{0855C0EB-54CF-4E44-9332-4D17811DECF5}">
      <dgm:prSet/>
      <dgm:spPr/>
      <dgm:t>
        <a:bodyPr/>
        <a:lstStyle/>
        <a:p>
          <a:pPr algn="ctr"/>
          <a:endParaRPr lang="es-CO" sz="1200">
            <a:solidFill>
              <a:schemeClr val="tx1">
                <a:lumMod val="95000"/>
                <a:lumOff val="5000"/>
              </a:schemeClr>
            </a:solidFill>
          </a:endParaRPr>
        </a:p>
      </dgm:t>
    </dgm:pt>
    <dgm:pt modelId="{F253A81F-D01D-4400-BE77-26FDD5E14320}" type="sibTrans" cxnId="{0855C0EB-54CF-4E44-9332-4D17811DECF5}">
      <dgm:prSet/>
      <dgm:spPr/>
      <dgm:t>
        <a:bodyPr/>
        <a:lstStyle/>
        <a:p>
          <a:pPr algn="ctr"/>
          <a:endParaRPr lang="es-CO" sz="1200">
            <a:solidFill>
              <a:schemeClr val="tx1">
                <a:lumMod val="95000"/>
                <a:lumOff val="5000"/>
              </a:schemeClr>
            </a:solidFill>
          </a:endParaRPr>
        </a:p>
      </dgm:t>
    </dgm:pt>
    <dgm:pt modelId="{7779B574-1D08-4DB1-9384-2AFC9B131AC7}">
      <dgm:prSet phldrT="[Texto]" custT="1"/>
      <dgm:spPr>
        <a:ln>
          <a:solidFill>
            <a:schemeClr val="tx2"/>
          </a:solidFill>
        </a:ln>
      </dgm:spPr>
      <dgm:t>
        <a:bodyPr/>
        <a:lstStyle/>
        <a:p>
          <a:pPr algn="ctr"/>
          <a:r>
            <a:rPr lang="es-CO" sz="1000" b="1">
              <a:latin typeface="+mj-lt"/>
            </a:rPr>
            <a:t>4. Mecanismos para Mejorar la Atención a la ciudadanía</a:t>
          </a:r>
        </a:p>
      </dgm:t>
    </dgm:pt>
    <dgm:pt modelId="{5BB3474B-C304-4E29-A6F0-E789A3A1D4EF}" type="parTrans" cxnId="{860308E4-F9CA-4D90-8F4A-C6B4DE51B8BD}">
      <dgm:prSet/>
      <dgm:spPr/>
      <dgm:t>
        <a:bodyPr/>
        <a:lstStyle/>
        <a:p>
          <a:pPr algn="ctr"/>
          <a:endParaRPr lang="es-CO" sz="1200">
            <a:solidFill>
              <a:schemeClr val="tx1">
                <a:lumMod val="95000"/>
                <a:lumOff val="5000"/>
              </a:schemeClr>
            </a:solidFill>
          </a:endParaRPr>
        </a:p>
      </dgm:t>
    </dgm:pt>
    <dgm:pt modelId="{BB1D36C0-BBA1-4E71-9E27-22E7BEEC271C}" type="sibTrans" cxnId="{860308E4-F9CA-4D90-8F4A-C6B4DE51B8BD}">
      <dgm:prSet/>
      <dgm:spPr/>
      <dgm:t>
        <a:bodyPr/>
        <a:lstStyle/>
        <a:p>
          <a:pPr algn="ctr"/>
          <a:endParaRPr lang="es-CO" sz="1200">
            <a:solidFill>
              <a:schemeClr val="tx1">
                <a:lumMod val="95000"/>
                <a:lumOff val="5000"/>
              </a:schemeClr>
            </a:solidFill>
          </a:endParaRPr>
        </a:p>
      </dgm:t>
    </dgm:pt>
    <dgm:pt modelId="{5E63FD3A-46F9-42A0-9DC0-B5ADDAF5D755}">
      <dgm:prSet phldrT="[Texto]" custT="1"/>
      <dgm:spPr>
        <a:ln>
          <a:solidFill>
            <a:schemeClr val="tx2"/>
          </a:solidFill>
        </a:ln>
      </dgm:spPr>
      <dgm:t>
        <a:bodyPr/>
        <a:lstStyle/>
        <a:p>
          <a:pPr algn="ctr"/>
          <a:r>
            <a:rPr lang="es-CO" sz="1000" b="1">
              <a:latin typeface="+mj-lt"/>
            </a:rPr>
            <a:t>6. Iniciativas Adicionales </a:t>
          </a:r>
        </a:p>
        <a:p>
          <a:pPr algn="ctr"/>
          <a:r>
            <a:rPr lang="es-CO" sz="1000" b="1">
              <a:latin typeface="+mj-lt"/>
            </a:rPr>
            <a:t>(</a:t>
          </a:r>
          <a:r>
            <a:rPr lang="es-ES" sz="1000" b="1">
              <a:latin typeface="+mj-lt"/>
            </a:rPr>
            <a:t>Código de Integridad y Conflicto de Intereses)</a:t>
          </a:r>
          <a:endParaRPr lang="es-CO" sz="1000" b="1">
            <a:latin typeface="+mj-lt"/>
          </a:endParaRPr>
        </a:p>
      </dgm:t>
    </dgm:pt>
    <dgm:pt modelId="{C2C8D8B1-466C-42C4-8938-C27943D17158}" type="parTrans" cxnId="{30C6137E-4899-49D4-9BF2-CC4A9F059174}">
      <dgm:prSet/>
      <dgm:spPr/>
      <dgm:t>
        <a:bodyPr/>
        <a:lstStyle/>
        <a:p>
          <a:pPr algn="ctr"/>
          <a:endParaRPr lang="es-CO" sz="1200">
            <a:solidFill>
              <a:schemeClr val="tx1">
                <a:lumMod val="95000"/>
                <a:lumOff val="5000"/>
              </a:schemeClr>
            </a:solidFill>
          </a:endParaRPr>
        </a:p>
      </dgm:t>
    </dgm:pt>
    <dgm:pt modelId="{6449FFBE-A19F-4FF9-8CEF-45DD3D6E8C85}" type="sibTrans" cxnId="{30C6137E-4899-49D4-9BF2-CC4A9F059174}">
      <dgm:prSet/>
      <dgm:spPr/>
      <dgm:t>
        <a:bodyPr/>
        <a:lstStyle/>
        <a:p>
          <a:pPr algn="ctr"/>
          <a:endParaRPr lang="es-CO" sz="1000">
            <a:solidFill>
              <a:schemeClr val="tx1">
                <a:lumMod val="95000"/>
                <a:lumOff val="5000"/>
              </a:schemeClr>
            </a:solidFill>
            <a:latin typeface="+mj-lt"/>
          </a:endParaRPr>
        </a:p>
      </dgm:t>
    </dgm:pt>
    <dgm:pt modelId="{82EA7397-520E-426E-AEC5-9520C510FB65}">
      <dgm:prSet custT="1"/>
      <dgm:spPr>
        <a:ln>
          <a:solidFill>
            <a:schemeClr val="tx2"/>
          </a:solidFill>
        </a:ln>
      </dgm:spPr>
      <dgm:t>
        <a:bodyPr/>
        <a:lstStyle/>
        <a:p>
          <a:pPr algn="ctr"/>
          <a:r>
            <a:rPr lang="es-CO" sz="1000" b="1">
              <a:latin typeface="+mj-lt"/>
            </a:rPr>
            <a:t>5. Mecanimos para la Transparencia y Acceso a la Información</a:t>
          </a:r>
        </a:p>
      </dgm:t>
    </dgm:pt>
    <dgm:pt modelId="{560B208F-F187-480F-9B16-3C0414F263F7}" type="parTrans" cxnId="{17167970-7A38-4E13-97A0-7AB2EBA455CD}">
      <dgm:prSet/>
      <dgm:spPr/>
      <dgm:t>
        <a:bodyPr/>
        <a:lstStyle/>
        <a:p>
          <a:pPr algn="ctr"/>
          <a:endParaRPr lang="es-CO" sz="1200">
            <a:solidFill>
              <a:schemeClr val="tx1">
                <a:lumMod val="95000"/>
                <a:lumOff val="5000"/>
              </a:schemeClr>
            </a:solidFill>
          </a:endParaRPr>
        </a:p>
      </dgm:t>
    </dgm:pt>
    <dgm:pt modelId="{CCDD4841-E34D-43A9-89E0-8FE295813822}" type="sibTrans" cxnId="{17167970-7A38-4E13-97A0-7AB2EBA455CD}">
      <dgm:prSet/>
      <dgm:spPr/>
      <dgm:t>
        <a:bodyPr/>
        <a:lstStyle/>
        <a:p>
          <a:pPr algn="ctr"/>
          <a:endParaRPr lang="es-CO" sz="1200">
            <a:solidFill>
              <a:schemeClr val="tx1">
                <a:lumMod val="95000"/>
                <a:lumOff val="5000"/>
              </a:schemeClr>
            </a:solidFill>
          </a:endParaRPr>
        </a:p>
      </dgm:t>
    </dgm:pt>
    <dgm:pt modelId="{BA01C543-7AD2-410E-96BE-E529DFBFD52B}" type="pres">
      <dgm:prSet presAssocID="{38403CBF-AB23-4357-A105-D5B4B3FBFC39}" presName="cycle" presStyleCnt="0">
        <dgm:presLayoutVars>
          <dgm:dir/>
          <dgm:resizeHandles val="exact"/>
        </dgm:presLayoutVars>
      </dgm:prSet>
      <dgm:spPr/>
      <dgm:t>
        <a:bodyPr/>
        <a:lstStyle/>
        <a:p>
          <a:endParaRPr lang="es-ES"/>
        </a:p>
      </dgm:t>
    </dgm:pt>
    <dgm:pt modelId="{CBB43474-595A-4F31-971C-14C9E317063E}" type="pres">
      <dgm:prSet presAssocID="{8E21BC76-C266-4BA5-B9E5-D75A02A7C855}" presName="node" presStyleLbl="node1" presStyleIdx="0" presStyleCnt="6" custScaleX="158550" custScaleY="131477">
        <dgm:presLayoutVars>
          <dgm:bulletEnabled val="1"/>
        </dgm:presLayoutVars>
      </dgm:prSet>
      <dgm:spPr/>
      <dgm:t>
        <a:bodyPr/>
        <a:lstStyle/>
        <a:p>
          <a:endParaRPr lang="es-ES"/>
        </a:p>
      </dgm:t>
    </dgm:pt>
    <dgm:pt modelId="{2D9D7D10-869D-40BE-80B2-BD1BC85DFFE3}" type="pres">
      <dgm:prSet presAssocID="{8E21BC76-C266-4BA5-B9E5-D75A02A7C855}" presName="spNode" presStyleCnt="0"/>
      <dgm:spPr/>
      <dgm:t>
        <a:bodyPr/>
        <a:lstStyle/>
        <a:p>
          <a:endParaRPr lang="es-ES"/>
        </a:p>
      </dgm:t>
    </dgm:pt>
    <dgm:pt modelId="{67492A14-9E9B-423D-983E-206B8F471C65}" type="pres">
      <dgm:prSet presAssocID="{322FEEF6-0992-479E-A389-A3FD8D72D8DE}" presName="sibTrans" presStyleLbl="sibTrans1D1" presStyleIdx="0" presStyleCnt="6"/>
      <dgm:spPr/>
      <dgm:t>
        <a:bodyPr/>
        <a:lstStyle/>
        <a:p>
          <a:endParaRPr lang="es-ES"/>
        </a:p>
      </dgm:t>
    </dgm:pt>
    <dgm:pt modelId="{D58AD551-0DC2-4C7D-9E04-44DB7AB1F587}" type="pres">
      <dgm:prSet presAssocID="{09398D47-94A6-4CCB-BD57-89C7B1521AB5}" presName="node" presStyleLbl="node1" presStyleIdx="1" presStyleCnt="6" custScaleX="136325" custScaleY="131477" custRadScaleRad="97160" custRadScaleInc="44539">
        <dgm:presLayoutVars>
          <dgm:bulletEnabled val="1"/>
        </dgm:presLayoutVars>
      </dgm:prSet>
      <dgm:spPr/>
      <dgm:t>
        <a:bodyPr/>
        <a:lstStyle/>
        <a:p>
          <a:endParaRPr lang="es-ES"/>
        </a:p>
      </dgm:t>
    </dgm:pt>
    <dgm:pt modelId="{3F2A9199-8362-44A2-99A7-064B36B6D6B8}" type="pres">
      <dgm:prSet presAssocID="{09398D47-94A6-4CCB-BD57-89C7B1521AB5}" presName="spNode" presStyleCnt="0"/>
      <dgm:spPr/>
      <dgm:t>
        <a:bodyPr/>
        <a:lstStyle/>
        <a:p>
          <a:endParaRPr lang="es-ES"/>
        </a:p>
      </dgm:t>
    </dgm:pt>
    <dgm:pt modelId="{A5E1D3AB-EC50-4D05-8011-4BD8183C7DFB}" type="pres">
      <dgm:prSet presAssocID="{3F3CA132-283D-4629-9605-E3ADDC17D19C}" presName="sibTrans" presStyleLbl="sibTrans1D1" presStyleIdx="1" presStyleCnt="6"/>
      <dgm:spPr/>
      <dgm:t>
        <a:bodyPr/>
        <a:lstStyle/>
        <a:p>
          <a:endParaRPr lang="es-ES"/>
        </a:p>
      </dgm:t>
    </dgm:pt>
    <dgm:pt modelId="{CB5D472B-FF22-4E86-8741-91F20E78E301}" type="pres">
      <dgm:prSet presAssocID="{AE795057-D0E0-4AC8-84EC-88A01723FC79}" presName="node" presStyleLbl="node1" presStyleIdx="2" presStyleCnt="6" custScaleX="136325" custScaleY="131477" custRadScaleRad="99388" custRadScaleInc="-28980">
        <dgm:presLayoutVars>
          <dgm:bulletEnabled val="1"/>
        </dgm:presLayoutVars>
      </dgm:prSet>
      <dgm:spPr/>
      <dgm:t>
        <a:bodyPr/>
        <a:lstStyle/>
        <a:p>
          <a:endParaRPr lang="es-ES"/>
        </a:p>
      </dgm:t>
    </dgm:pt>
    <dgm:pt modelId="{C098C048-2017-4B0B-8853-57C4E02418BC}" type="pres">
      <dgm:prSet presAssocID="{AE795057-D0E0-4AC8-84EC-88A01723FC79}" presName="spNode" presStyleCnt="0"/>
      <dgm:spPr/>
      <dgm:t>
        <a:bodyPr/>
        <a:lstStyle/>
        <a:p>
          <a:endParaRPr lang="es-ES"/>
        </a:p>
      </dgm:t>
    </dgm:pt>
    <dgm:pt modelId="{A423FC66-D6FF-465A-8B8C-026644769D01}" type="pres">
      <dgm:prSet presAssocID="{F253A81F-D01D-4400-BE77-26FDD5E14320}" presName="sibTrans" presStyleLbl="sibTrans1D1" presStyleIdx="2" presStyleCnt="6"/>
      <dgm:spPr/>
      <dgm:t>
        <a:bodyPr/>
        <a:lstStyle/>
        <a:p>
          <a:endParaRPr lang="es-ES"/>
        </a:p>
      </dgm:t>
    </dgm:pt>
    <dgm:pt modelId="{5A993CC7-38DE-42D2-973B-19668B88B1DA}" type="pres">
      <dgm:prSet presAssocID="{7779B574-1D08-4DB1-9384-2AFC9B131AC7}" presName="node" presStyleLbl="node1" presStyleIdx="3" presStyleCnt="6" custScaleX="163696" custScaleY="131477">
        <dgm:presLayoutVars>
          <dgm:bulletEnabled val="1"/>
        </dgm:presLayoutVars>
      </dgm:prSet>
      <dgm:spPr/>
      <dgm:t>
        <a:bodyPr/>
        <a:lstStyle/>
        <a:p>
          <a:endParaRPr lang="es-ES"/>
        </a:p>
      </dgm:t>
    </dgm:pt>
    <dgm:pt modelId="{AEBF4DBA-EB22-4692-A110-1D745D3BF19D}" type="pres">
      <dgm:prSet presAssocID="{7779B574-1D08-4DB1-9384-2AFC9B131AC7}" presName="spNode" presStyleCnt="0"/>
      <dgm:spPr/>
      <dgm:t>
        <a:bodyPr/>
        <a:lstStyle/>
        <a:p>
          <a:endParaRPr lang="es-ES"/>
        </a:p>
      </dgm:t>
    </dgm:pt>
    <dgm:pt modelId="{B641F731-FA7C-46E5-86D7-8204BB7EB556}" type="pres">
      <dgm:prSet presAssocID="{BB1D36C0-BBA1-4E71-9E27-22E7BEEC271C}" presName="sibTrans" presStyleLbl="sibTrans1D1" presStyleIdx="3" presStyleCnt="6"/>
      <dgm:spPr/>
      <dgm:t>
        <a:bodyPr/>
        <a:lstStyle/>
        <a:p>
          <a:endParaRPr lang="es-ES"/>
        </a:p>
      </dgm:t>
    </dgm:pt>
    <dgm:pt modelId="{A716770F-19AB-484F-B610-101CCA6FE0A9}" type="pres">
      <dgm:prSet presAssocID="{82EA7397-520E-426E-AEC5-9520C510FB65}" presName="node" presStyleLbl="node1" presStyleIdx="4" presStyleCnt="6" custScaleX="174382" custScaleY="131477" custRadScaleRad="98860" custRadScaleInc="28293">
        <dgm:presLayoutVars>
          <dgm:bulletEnabled val="1"/>
        </dgm:presLayoutVars>
      </dgm:prSet>
      <dgm:spPr/>
      <dgm:t>
        <a:bodyPr/>
        <a:lstStyle/>
        <a:p>
          <a:endParaRPr lang="es-ES"/>
        </a:p>
      </dgm:t>
    </dgm:pt>
    <dgm:pt modelId="{38FB26AF-24C7-4139-8185-E37F79D27836}" type="pres">
      <dgm:prSet presAssocID="{82EA7397-520E-426E-AEC5-9520C510FB65}" presName="spNode" presStyleCnt="0"/>
      <dgm:spPr/>
      <dgm:t>
        <a:bodyPr/>
        <a:lstStyle/>
        <a:p>
          <a:endParaRPr lang="es-ES"/>
        </a:p>
      </dgm:t>
    </dgm:pt>
    <dgm:pt modelId="{B63B18D3-81EE-4332-8815-7F0F05533E7A}" type="pres">
      <dgm:prSet presAssocID="{CCDD4841-E34D-43A9-89E0-8FE295813822}" presName="sibTrans" presStyleLbl="sibTrans1D1" presStyleIdx="4" presStyleCnt="6"/>
      <dgm:spPr/>
      <dgm:t>
        <a:bodyPr/>
        <a:lstStyle/>
        <a:p>
          <a:endParaRPr lang="es-ES"/>
        </a:p>
      </dgm:t>
    </dgm:pt>
    <dgm:pt modelId="{8A37AACA-ACBB-423E-BFDA-BF0920630349}" type="pres">
      <dgm:prSet presAssocID="{5E63FD3A-46F9-42A0-9DC0-B5ADDAF5D755}" presName="node" presStyleLbl="node1" presStyleIdx="5" presStyleCnt="6" custScaleX="164091" custScaleY="131477" custRadScaleRad="97292" custRadScaleInc="-48330">
        <dgm:presLayoutVars>
          <dgm:bulletEnabled val="1"/>
        </dgm:presLayoutVars>
      </dgm:prSet>
      <dgm:spPr/>
      <dgm:t>
        <a:bodyPr/>
        <a:lstStyle/>
        <a:p>
          <a:endParaRPr lang="es-ES"/>
        </a:p>
      </dgm:t>
    </dgm:pt>
    <dgm:pt modelId="{BE147299-F985-4C67-9169-543D7C217C7B}" type="pres">
      <dgm:prSet presAssocID="{5E63FD3A-46F9-42A0-9DC0-B5ADDAF5D755}" presName="spNode" presStyleCnt="0"/>
      <dgm:spPr/>
      <dgm:t>
        <a:bodyPr/>
        <a:lstStyle/>
        <a:p>
          <a:endParaRPr lang="es-ES"/>
        </a:p>
      </dgm:t>
    </dgm:pt>
    <dgm:pt modelId="{A04D3B30-32DF-4615-9B38-B4B7DDE86BEE}" type="pres">
      <dgm:prSet presAssocID="{6449FFBE-A19F-4FF9-8CEF-45DD3D6E8C85}" presName="sibTrans" presStyleLbl="sibTrans1D1" presStyleIdx="5" presStyleCnt="6"/>
      <dgm:spPr/>
      <dgm:t>
        <a:bodyPr/>
        <a:lstStyle/>
        <a:p>
          <a:endParaRPr lang="es-ES"/>
        </a:p>
      </dgm:t>
    </dgm:pt>
  </dgm:ptLst>
  <dgm:cxnLst>
    <dgm:cxn modelId="{44087463-8065-43B8-A9C2-27F85374CF8C}" type="presOf" srcId="{BB1D36C0-BBA1-4E71-9E27-22E7BEEC271C}" destId="{B641F731-FA7C-46E5-86D7-8204BB7EB556}" srcOrd="0" destOrd="0" presId="urn:microsoft.com/office/officeart/2005/8/layout/cycle6"/>
    <dgm:cxn modelId="{E9AE7EDB-7CA2-41B6-A296-08670CC87325}" type="presOf" srcId="{09398D47-94A6-4CCB-BD57-89C7B1521AB5}" destId="{D58AD551-0DC2-4C7D-9E04-44DB7AB1F587}" srcOrd="0" destOrd="0" presId="urn:microsoft.com/office/officeart/2005/8/layout/cycle6"/>
    <dgm:cxn modelId="{98FE7182-3924-4301-A99E-8AD17C89F61F}" type="presOf" srcId="{6449FFBE-A19F-4FF9-8CEF-45DD3D6E8C85}" destId="{A04D3B30-32DF-4615-9B38-B4B7DDE86BEE}" srcOrd="0" destOrd="0" presId="urn:microsoft.com/office/officeart/2005/8/layout/cycle6"/>
    <dgm:cxn modelId="{C4BEE7C9-5C77-477F-8A51-F343CCAB161F}" type="presOf" srcId="{F253A81F-D01D-4400-BE77-26FDD5E14320}" destId="{A423FC66-D6FF-465A-8B8C-026644769D01}" srcOrd="0" destOrd="0" presId="urn:microsoft.com/office/officeart/2005/8/layout/cycle6"/>
    <dgm:cxn modelId="{BEE93B70-88DA-423E-AFC8-7164E8F102E4}" type="presOf" srcId="{38403CBF-AB23-4357-A105-D5B4B3FBFC39}" destId="{BA01C543-7AD2-410E-96BE-E529DFBFD52B}" srcOrd="0" destOrd="0" presId="urn:microsoft.com/office/officeart/2005/8/layout/cycle6"/>
    <dgm:cxn modelId="{148F831F-355C-4E85-B3F6-DBF368160ACE}" type="presOf" srcId="{5E63FD3A-46F9-42A0-9DC0-B5ADDAF5D755}" destId="{8A37AACA-ACBB-423E-BFDA-BF0920630349}" srcOrd="0" destOrd="0" presId="urn:microsoft.com/office/officeart/2005/8/layout/cycle6"/>
    <dgm:cxn modelId="{860308E4-F9CA-4D90-8F4A-C6B4DE51B8BD}" srcId="{38403CBF-AB23-4357-A105-D5B4B3FBFC39}" destId="{7779B574-1D08-4DB1-9384-2AFC9B131AC7}" srcOrd="3" destOrd="0" parTransId="{5BB3474B-C304-4E29-A6F0-E789A3A1D4EF}" sibTransId="{BB1D36C0-BBA1-4E71-9E27-22E7BEEC271C}"/>
    <dgm:cxn modelId="{88F58E69-AE0A-4B42-A2F5-648991A67A8D}" type="presOf" srcId="{CCDD4841-E34D-43A9-89E0-8FE295813822}" destId="{B63B18D3-81EE-4332-8815-7F0F05533E7A}" srcOrd="0" destOrd="0" presId="urn:microsoft.com/office/officeart/2005/8/layout/cycle6"/>
    <dgm:cxn modelId="{F889452B-C0EB-46AA-AFCE-F3D4B2A6F10B}" type="presOf" srcId="{8E21BC76-C266-4BA5-B9E5-D75A02A7C855}" destId="{CBB43474-595A-4F31-971C-14C9E317063E}" srcOrd="0" destOrd="0" presId="urn:microsoft.com/office/officeart/2005/8/layout/cycle6"/>
    <dgm:cxn modelId="{252EB190-83EC-41A2-8E7C-46DFB3D52EDB}" type="presOf" srcId="{AE795057-D0E0-4AC8-84EC-88A01723FC79}" destId="{CB5D472B-FF22-4E86-8741-91F20E78E301}" srcOrd="0" destOrd="0" presId="urn:microsoft.com/office/officeart/2005/8/layout/cycle6"/>
    <dgm:cxn modelId="{30C6137E-4899-49D4-9BF2-CC4A9F059174}" srcId="{38403CBF-AB23-4357-A105-D5B4B3FBFC39}" destId="{5E63FD3A-46F9-42A0-9DC0-B5ADDAF5D755}" srcOrd="5" destOrd="0" parTransId="{C2C8D8B1-466C-42C4-8938-C27943D17158}" sibTransId="{6449FFBE-A19F-4FF9-8CEF-45DD3D6E8C85}"/>
    <dgm:cxn modelId="{17167970-7A38-4E13-97A0-7AB2EBA455CD}" srcId="{38403CBF-AB23-4357-A105-D5B4B3FBFC39}" destId="{82EA7397-520E-426E-AEC5-9520C510FB65}" srcOrd="4" destOrd="0" parTransId="{560B208F-F187-480F-9B16-3C0414F263F7}" sibTransId="{CCDD4841-E34D-43A9-89E0-8FE295813822}"/>
    <dgm:cxn modelId="{A26C1147-B890-4479-89F7-52878E6149EE}" type="presOf" srcId="{82EA7397-520E-426E-AEC5-9520C510FB65}" destId="{A716770F-19AB-484F-B610-101CCA6FE0A9}" srcOrd="0" destOrd="0" presId="urn:microsoft.com/office/officeart/2005/8/layout/cycle6"/>
    <dgm:cxn modelId="{E7F90D0B-AD65-4868-A88E-A5703776DE39}" type="presOf" srcId="{3F3CA132-283D-4629-9605-E3ADDC17D19C}" destId="{A5E1D3AB-EC50-4D05-8011-4BD8183C7DFB}" srcOrd="0" destOrd="0" presId="urn:microsoft.com/office/officeart/2005/8/layout/cycle6"/>
    <dgm:cxn modelId="{E44CB5C6-8D57-40D2-8541-52912A2EF056}" type="presOf" srcId="{7779B574-1D08-4DB1-9384-2AFC9B131AC7}" destId="{5A993CC7-38DE-42D2-973B-19668B88B1DA}" srcOrd="0" destOrd="0" presId="urn:microsoft.com/office/officeart/2005/8/layout/cycle6"/>
    <dgm:cxn modelId="{BFF65848-3847-45DB-9415-31CD07999565}" srcId="{38403CBF-AB23-4357-A105-D5B4B3FBFC39}" destId="{8E21BC76-C266-4BA5-B9E5-D75A02A7C855}" srcOrd="0" destOrd="0" parTransId="{22537FDF-4875-49BF-857C-2A34D8F16D7A}" sibTransId="{322FEEF6-0992-479E-A389-A3FD8D72D8DE}"/>
    <dgm:cxn modelId="{0855C0EB-54CF-4E44-9332-4D17811DECF5}" srcId="{38403CBF-AB23-4357-A105-D5B4B3FBFC39}" destId="{AE795057-D0E0-4AC8-84EC-88A01723FC79}" srcOrd="2" destOrd="0" parTransId="{46802252-2744-4D75-9FC9-1C12A2B4E659}" sibTransId="{F253A81F-D01D-4400-BE77-26FDD5E14320}"/>
    <dgm:cxn modelId="{AFF74A81-B249-4B1A-A926-40ECB7A0BC24}" type="presOf" srcId="{322FEEF6-0992-479E-A389-A3FD8D72D8DE}" destId="{67492A14-9E9B-423D-983E-206B8F471C65}" srcOrd="0" destOrd="0" presId="urn:microsoft.com/office/officeart/2005/8/layout/cycle6"/>
    <dgm:cxn modelId="{668530A4-310A-4F0D-812F-CB0315B07BD9}" srcId="{38403CBF-AB23-4357-A105-D5B4B3FBFC39}" destId="{09398D47-94A6-4CCB-BD57-89C7B1521AB5}" srcOrd="1" destOrd="0" parTransId="{27987AFA-85C9-4FDC-8480-3C3CD6CA1E0F}" sibTransId="{3F3CA132-283D-4629-9605-E3ADDC17D19C}"/>
    <dgm:cxn modelId="{0082550D-6CC1-4664-92C6-28FB6F8C4DBA}" type="presParOf" srcId="{BA01C543-7AD2-410E-96BE-E529DFBFD52B}" destId="{CBB43474-595A-4F31-971C-14C9E317063E}" srcOrd="0" destOrd="0" presId="urn:microsoft.com/office/officeart/2005/8/layout/cycle6"/>
    <dgm:cxn modelId="{47562B8F-0C9B-44ED-80D7-28E06C98E81C}" type="presParOf" srcId="{BA01C543-7AD2-410E-96BE-E529DFBFD52B}" destId="{2D9D7D10-869D-40BE-80B2-BD1BC85DFFE3}" srcOrd="1" destOrd="0" presId="urn:microsoft.com/office/officeart/2005/8/layout/cycle6"/>
    <dgm:cxn modelId="{9D40051F-5B42-42BD-A257-BF24F507D876}" type="presParOf" srcId="{BA01C543-7AD2-410E-96BE-E529DFBFD52B}" destId="{67492A14-9E9B-423D-983E-206B8F471C65}" srcOrd="2" destOrd="0" presId="urn:microsoft.com/office/officeart/2005/8/layout/cycle6"/>
    <dgm:cxn modelId="{42440FB5-8B50-4325-B119-3D71D323DC27}" type="presParOf" srcId="{BA01C543-7AD2-410E-96BE-E529DFBFD52B}" destId="{D58AD551-0DC2-4C7D-9E04-44DB7AB1F587}" srcOrd="3" destOrd="0" presId="urn:microsoft.com/office/officeart/2005/8/layout/cycle6"/>
    <dgm:cxn modelId="{29C0C056-CA75-4A3A-9AAE-F4C50F8D43F4}" type="presParOf" srcId="{BA01C543-7AD2-410E-96BE-E529DFBFD52B}" destId="{3F2A9199-8362-44A2-99A7-064B36B6D6B8}" srcOrd="4" destOrd="0" presId="urn:microsoft.com/office/officeart/2005/8/layout/cycle6"/>
    <dgm:cxn modelId="{D283A54F-6872-4E11-A3F3-9AD2BA7C0B9F}" type="presParOf" srcId="{BA01C543-7AD2-410E-96BE-E529DFBFD52B}" destId="{A5E1D3AB-EC50-4D05-8011-4BD8183C7DFB}" srcOrd="5" destOrd="0" presId="urn:microsoft.com/office/officeart/2005/8/layout/cycle6"/>
    <dgm:cxn modelId="{7069C930-6B25-4769-AEA2-2AB60FE23715}" type="presParOf" srcId="{BA01C543-7AD2-410E-96BE-E529DFBFD52B}" destId="{CB5D472B-FF22-4E86-8741-91F20E78E301}" srcOrd="6" destOrd="0" presId="urn:microsoft.com/office/officeart/2005/8/layout/cycle6"/>
    <dgm:cxn modelId="{0E752B72-8724-4252-837D-FA586EA12451}" type="presParOf" srcId="{BA01C543-7AD2-410E-96BE-E529DFBFD52B}" destId="{C098C048-2017-4B0B-8853-57C4E02418BC}" srcOrd="7" destOrd="0" presId="urn:microsoft.com/office/officeart/2005/8/layout/cycle6"/>
    <dgm:cxn modelId="{2C43026E-D53C-4F83-8353-2154643CBEB6}" type="presParOf" srcId="{BA01C543-7AD2-410E-96BE-E529DFBFD52B}" destId="{A423FC66-D6FF-465A-8B8C-026644769D01}" srcOrd="8" destOrd="0" presId="urn:microsoft.com/office/officeart/2005/8/layout/cycle6"/>
    <dgm:cxn modelId="{2FE8BD74-0312-4738-B7BA-274099C64CCD}" type="presParOf" srcId="{BA01C543-7AD2-410E-96BE-E529DFBFD52B}" destId="{5A993CC7-38DE-42D2-973B-19668B88B1DA}" srcOrd="9" destOrd="0" presId="urn:microsoft.com/office/officeart/2005/8/layout/cycle6"/>
    <dgm:cxn modelId="{9E220780-365F-467E-9CBD-AF49EA8334CE}" type="presParOf" srcId="{BA01C543-7AD2-410E-96BE-E529DFBFD52B}" destId="{AEBF4DBA-EB22-4692-A110-1D745D3BF19D}" srcOrd="10" destOrd="0" presId="urn:microsoft.com/office/officeart/2005/8/layout/cycle6"/>
    <dgm:cxn modelId="{7F40162A-712B-41E8-865D-B406FE565082}" type="presParOf" srcId="{BA01C543-7AD2-410E-96BE-E529DFBFD52B}" destId="{B641F731-FA7C-46E5-86D7-8204BB7EB556}" srcOrd="11" destOrd="0" presId="urn:microsoft.com/office/officeart/2005/8/layout/cycle6"/>
    <dgm:cxn modelId="{9E3C2EF0-82AC-46A8-AFEE-FC62F6D4E30D}" type="presParOf" srcId="{BA01C543-7AD2-410E-96BE-E529DFBFD52B}" destId="{A716770F-19AB-484F-B610-101CCA6FE0A9}" srcOrd="12" destOrd="0" presId="urn:microsoft.com/office/officeart/2005/8/layout/cycle6"/>
    <dgm:cxn modelId="{B6EE5D43-670A-4A9F-B58F-DD39EDD0E372}" type="presParOf" srcId="{BA01C543-7AD2-410E-96BE-E529DFBFD52B}" destId="{38FB26AF-24C7-4139-8185-E37F79D27836}" srcOrd="13" destOrd="0" presId="urn:microsoft.com/office/officeart/2005/8/layout/cycle6"/>
    <dgm:cxn modelId="{D7F8E8A2-8E8A-44BD-A0FF-A51CD9A09DAD}" type="presParOf" srcId="{BA01C543-7AD2-410E-96BE-E529DFBFD52B}" destId="{B63B18D3-81EE-4332-8815-7F0F05533E7A}" srcOrd="14" destOrd="0" presId="urn:microsoft.com/office/officeart/2005/8/layout/cycle6"/>
    <dgm:cxn modelId="{4F1DBB83-459A-4575-95D8-6699B9891A7A}" type="presParOf" srcId="{BA01C543-7AD2-410E-96BE-E529DFBFD52B}" destId="{8A37AACA-ACBB-423E-BFDA-BF0920630349}" srcOrd="15" destOrd="0" presId="urn:microsoft.com/office/officeart/2005/8/layout/cycle6"/>
    <dgm:cxn modelId="{AC53C086-F653-4777-9FFD-C6636D49A8F3}" type="presParOf" srcId="{BA01C543-7AD2-410E-96BE-E529DFBFD52B}" destId="{BE147299-F985-4C67-9169-543D7C217C7B}" srcOrd="16" destOrd="0" presId="urn:microsoft.com/office/officeart/2005/8/layout/cycle6"/>
    <dgm:cxn modelId="{6B73BB4A-733B-4FA8-9703-DA7707B06451}" type="presParOf" srcId="{BA01C543-7AD2-410E-96BE-E529DFBFD52B}" destId="{A04D3B30-32DF-4615-9B38-B4B7DDE86BEE}" srcOrd="17"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43474-595A-4F31-971C-14C9E317063E}">
      <dsp:nvSpPr>
        <dsp:cNvPr id="0" name=""/>
        <dsp:cNvSpPr/>
      </dsp:nvSpPr>
      <dsp:spPr>
        <a:xfrm>
          <a:off x="1838528" y="-105179"/>
          <a:ext cx="1666443"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1. Gestión del Riesgo de Corrupción</a:t>
          </a:r>
        </a:p>
      </dsp:txBody>
      <dsp:txXfrm>
        <a:off x="1882376" y="-61331"/>
        <a:ext cx="1578747" cy="810533"/>
      </dsp:txXfrm>
    </dsp:sp>
    <dsp:sp modelId="{67492A14-9E9B-423D-983E-206B8F471C65}">
      <dsp:nvSpPr>
        <dsp:cNvPr id="0" name=""/>
        <dsp:cNvSpPr/>
      </dsp:nvSpPr>
      <dsp:spPr>
        <a:xfrm>
          <a:off x="942716" y="263451"/>
          <a:ext cx="3217379" cy="3217379"/>
        </a:xfrm>
        <a:custGeom>
          <a:avLst/>
          <a:gdLst/>
          <a:ahLst/>
          <a:cxnLst/>
          <a:rect l="0" t="0" r="0" b="0"/>
          <a:pathLst>
            <a:path>
              <a:moveTo>
                <a:pt x="2566366" y="316119"/>
              </a:moveTo>
              <a:arcTo wR="1608689" hR="1608689" stAng="18392105" swAng="1075005"/>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8AD551-0DC2-4C7D-9E04-44DB7AB1F587}">
      <dsp:nvSpPr>
        <dsp:cNvPr id="0" name=""/>
        <dsp:cNvSpPr/>
      </dsp:nvSpPr>
      <dsp:spPr>
        <a:xfrm>
          <a:off x="3413612" y="941032"/>
          <a:ext cx="1432846"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2. Racionalización de Tramites</a:t>
          </a:r>
        </a:p>
      </dsp:txBody>
      <dsp:txXfrm>
        <a:off x="3457460" y="984880"/>
        <a:ext cx="1345150" cy="810533"/>
      </dsp:txXfrm>
    </dsp:sp>
    <dsp:sp modelId="{A5E1D3AB-EC50-4D05-8011-4BD8183C7DFB}">
      <dsp:nvSpPr>
        <dsp:cNvPr id="0" name=""/>
        <dsp:cNvSpPr/>
      </dsp:nvSpPr>
      <dsp:spPr>
        <a:xfrm>
          <a:off x="1040068" y="523054"/>
          <a:ext cx="3217379" cy="3217379"/>
        </a:xfrm>
        <a:custGeom>
          <a:avLst/>
          <a:gdLst/>
          <a:ahLst/>
          <a:cxnLst/>
          <a:rect l="0" t="0" r="0" b="0"/>
          <a:pathLst>
            <a:path>
              <a:moveTo>
                <a:pt x="3191147" y="1319363"/>
              </a:moveTo>
              <a:arcTo wR="1608689" hR="1608689" stAng="20978331" swAng="673093"/>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B5D472B-FF22-4E86-8741-91F20E78E301}">
      <dsp:nvSpPr>
        <dsp:cNvPr id="0" name=""/>
        <dsp:cNvSpPr/>
      </dsp:nvSpPr>
      <dsp:spPr>
        <a:xfrm>
          <a:off x="3413618" y="2159015"/>
          <a:ext cx="1432846"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3. Rendición de Cuentas</a:t>
          </a:r>
        </a:p>
      </dsp:txBody>
      <dsp:txXfrm>
        <a:off x="3457466" y="2202863"/>
        <a:ext cx="1345150" cy="810533"/>
      </dsp:txXfrm>
    </dsp:sp>
    <dsp:sp modelId="{A423FC66-D6FF-465A-8B8C-026644769D01}">
      <dsp:nvSpPr>
        <dsp:cNvPr id="0" name=""/>
        <dsp:cNvSpPr/>
      </dsp:nvSpPr>
      <dsp:spPr>
        <a:xfrm>
          <a:off x="1028840" y="366204"/>
          <a:ext cx="3217379" cy="3217379"/>
        </a:xfrm>
        <a:custGeom>
          <a:avLst/>
          <a:gdLst/>
          <a:ahLst/>
          <a:cxnLst/>
          <a:rect l="0" t="0" r="0" b="0"/>
          <a:pathLst>
            <a:path>
              <a:moveTo>
                <a:pt x="2796186" y="2693924"/>
              </a:moveTo>
              <a:arcTo wR="1608689" hR="1608689" stAng="2545422" swAng="819324"/>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993CC7-38DE-42D2-973B-19668B88B1DA}">
      <dsp:nvSpPr>
        <dsp:cNvPr id="0" name=""/>
        <dsp:cNvSpPr/>
      </dsp:nvSpPr>
      <dsp:spPr>
        <a:xfrm>
          <a:off x="1811484" y="3112199"/>
          <a:ext cx="1720530"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4. Mecanismos para Mejorar la Atención a la ciudadanía</a:t>
          </a:r>
        </a:p>
      </dsp:txBody>
      <dsp:txXfrm>
        <a:off x="1855332" y="3156047"/>
        <a:ext cx="1632834" cy="810533"/>
      </dsp:txXfrm>
    </dsp:sp>
    <dsp:sp modelId="{B641F731-FA7C-46E5-86D7-8204BB7EB556}">
      <dsp:nvSpPr>
        <dsp:cNvPr id="0" name=""/>
        <dsp:cNvSpPr/>
      </dsp:nvSpPr>
      <dsp:spPr>
        <a:xfrm>
          <a:off x="1127695" y="387061"/>
          <a:ext cx="3217379" cy="3217379"/>
        </a:xfrm>
        <a:custGeom>
          <a:avLst/>
          <a:gdLst/>
          <a:ahLst/>
          <a:cxnLst/>
          <a:rect l="0" t="0" r="0" b="0"/>
          <a:pathLst>
            <a:path>
              <a:moveTo>
                <a:pt x="680670" y="2922715"/>
              </a:moveTo>
              <a:arcTo wR="1608689" hR="1608689" stAng="7513879" swAng="800680"/>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716770F-19AB-484F-B610-101CCA6FE0A9}">
      <dsp:nvSpPr>
        <dsp:cNvPr id="0" name=""/>
        <dsp:cNvSpPr/>
      </dsp:nvSpPr>
      <dsp:spPr>
        <a:xfrm>
          <a:off x="306349" y="2159009"/>
          <a:ext cx="1832845"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5. Mecanimos para la Transparencia y Acceso a la Información</a:t>
          </a:r>
        </a:p>
      </dsp:txBody>
      <dsp:txXfrm>
        <a:off x="350197" y="2202857"/>
        <a:ext cx="1745149" cy="810533"/>
      </dsp:txXfrm>
    </dsp:sp>
    <dsp:sp modelId="{B63B18D3-81EE-4332-8815-7F0F05533E7A}">
      <dsp:nvSpPr>
        <dsp:cNvPr id="0" name=""/>
        <dsp:cNvSpPr/>
      </dsp:nvSpPr>
      <dsp:spPr>
        <a:xfrm>
          <a:off x="1093201" y="477557"/>
          <a:ext cx="3217379" cy="3217379"/>
        </a:xfrm>
        <a:custGeom>
          <a:avLst/>
          <a:gdLst/>
          <a:ahLst/>
          <a:cxnLst/>
          <a:rect l="0" t="0" r="0" b="0"/>
          <a:pathLst>
            <a:path>
              <a:moveTo>
                <a:pt x="1512" y="1678440"/>
              </a:moveTo>
              <a:arcTo wR="1608689" hR="1608689" stAng="10650897" swAng="632351"/>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37AACA-ACBB-423E-BFDA-BF0920630349}">
      <dsp:nvSpPr>
        <dsp:cNvPr id="0" name=""/>
        <dsp:cNvSpPr/>
      </dsp:nvSpPr>
      <dsp:spPr>
        <a:xfrm>
          <a:off x="341816" y="959641"/>
          <a:ext cx="1724681"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6. Iniciativas Adicionales </a:t>
          </a:r>
        </a:p>
        <a:p>
          <a:pPr lvl="0" algn="ctr" defTabSz="444500">
            <a:lnSpc>
              <a:spcPct val="90000"/>
            </a:lnSpc>
            <a:spcBef>
              <a:spcPct val="0"/>
            </a:spcBef>
            <a:spcAft>
              <a:spcPct val="35000"/>
            </a:spcAft>
          </a:pPr>
          <a:r>
            <a:rPr lang="es-CO" sz="1000" b="1" kern="1200">
              <a:latin typeface="+mj-lt"/>
            </a:rPr>
            <a:t>(</a:t>
          </a:r>
          <a:r>
            <a:rPr lang="es-ES" sz="1000" b="1" kern="1200">
              <a:latin typeface="+mj-lt"/>
            </a:rPr>
            <a:t>Código de Integridad y Conflicto de Intereses)</a:t>
          </a:r>
          <a:endParaRPr lang="es-CO" sz="1000" b="1" kern="1200">
            <a:latin typeface="+mj-lt"/>
          </a:endParaRPr>
        </a:p>
      </dsp:txBody>
      <dsp:txXfrm>
        <a:off x="385664" y="1003489"/>
        <a:ext cx="1636985" cy="810533"/>
      </dsp:txXfrm>
    </dsp:sp>
    <dsp:sp modelId="{A04D3B30-32DF-4615-9B38-B4B7DDE86BEE}">
      <dsp:nvSpPr>
        <dsp:cNvPr id="0" name=""/>
        <dsp:cNvSpPr/>
      </dsp:nvSpPr>
      <dsp:spPr>
        <a:xfrm>
          <a:off x="1172702" y="271259"/>
          <a:ext cx="3217379" cy="3217379"/>
        </a:xfrm>
        <a:custGeom>
          <a:avLst/>
          <a:gdLst/>
          <a:ahLst/>
          <a:cxnLst/>
          <a:rect l="0" t="0" r="0" b="0"/>
          <a:pathLst>
            <a:path>
              <a:moveTo>
                <a:pt x="292332" y="683980"/>
              </a:moveTo>
              <a:arcTo wR="1608689" hR="1608689" stAng="12905227" swAng="1130419"/>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Plan Anticorrupción y de Atención al Ciudadano y el Mapa de Riesgos de Corrupción de CORPAMAG.    Vigencia 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63C269-A856-46E7-8967-4B60E66F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50</TotalTime>
  <Pages>15</Pages>
  <Words>3618</Words>
  <Characters>19903</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Andrea Carolina Rodriguez Loaiza</cp:lastModifiedBy>
  <cp:revision>11</cp:revision>
  <cp:lastPrinted>2006-08-01T17:47:00Z</cp:lastPrinted>
  <dcterms:created xsi:type="dcterms:W3CDTF">2024-01-29T22:00:00Z</dcterms:created>
  <dcterms:modified xsi:type="dcterms:W3CDTF">2024-02-01T15:43:00Z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