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9CD" w:rsidRDefault="008A6CAE" w:rsidP="001444BD">
      <w:pPr>
        <w:spacing w:after="0" w:line="240" w:lineRule="auto"/>
        <w:ind w:firstLine="354"/>
        <w:jc w:val="center"/>
        <w:rPr>
          <w:rFonts w:ascii="Arial" w:hAnsi="Arial" w:cs="Arial"/>
          <w:b/>
          <w:noProof/>
          <w:sz w:val="28"/>
          <w:szCs w:val="28"/>
          <w:lang w:val="es-ES" w:eastAsia="es-ES"/>
        </w:rPr>
      </w:pPr>
      <w:bookmarkStart w:id="0" w:name="_GoBack"/>
      <w:r w:rsidRPr="008A6CAE">
        <w:rPr>
          <w:rFonts w:ascii="Arial" w:hAnsi="Arial" w:cs="Arial"/>
          <w:b/>
          <w:noProof/>
          <w:sz w:val="28"/>
          <w:szCs w:val="28"/>
          <w:lang w:eastAsia="es-CO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-669925</wp:posOffset>
            </wp:positionH>
            <wp:positionV relativeFrom="margin">
              <wp:posOffset>-1105535</wp:posOffset>
            </wp:positionV>
            <wp:extent cx="6567170" cy="8756650"/>
            <wp:effectExtent l="0" t="0" r="5080" b="6350"/>
            <wp:wrapSquare wrapText="bothSides"/>
            <wp:docPr id="10" name="Imagen 10" descr="D:\Grace Morales\Audiencia Rendición Vigencia 16-19\Portada S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race Morales\Audiencia Rendición Vigencia 16-19\Portada SC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170" cy="875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9594E" w:rsidRDefault="008A6CAE" w:rsidP="008A6CAE">
      <w:pPr>
        <w:spacing w:after="0" w:line="240" w:lineRule="auto"/>
        <w:rPr>
          <w:rFonts w:ascii="Arial" w:hAnsi="Arial" w:cs="Arial"/>
          <w:b/>
          <w:noProof/>
          <w:sz w:val="28"/>
          <w:szCs w:val="28"/>
          <w:lang w:eastAsia="es-CO"/>
        </w:rPr>
      </w:pPr>
      <w:r>
        <w:rPr>
          <w:noProof/>
          <w:lang w:eastAsia="es-CO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1B7781" wp14:editId="4EC44270">
                <wp:simplePos x="0" y="0"/>
                <wp:positionH relativeFrom="page">
                  <wp:align>center</wp:align>
                </wp:positionH>
                <wp:positionV relativeFrom="paragraph">
                  <wp:posOffset>-945515</wp:posOffset>
                </wp:positionV>
                <wp:extent cx="7171690" cy="857885"/>
                <wp:effectExtent l="57150" t="19050" r="67310" b="94615"/>
                <wp:wrapNone/>
                <wp:docPr id="26" name="3 Proceso alternativ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1690" cy="857885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CAE" w:rsidRPr="00E9035F" w:rsidRDefault="008A6CAE" w:rsidP="008A6CA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4A442A" w:themeColor="background2" w:themeShade="40"/>
                                <w:sz w:val="64"/>
                                <w:szCs w:val="64"/>
                              </w:rPr>
                            </w:pPr>
                            <w:r w:rsidRPr="00E9035F"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 xml:space="preserve">Plan </w:t>
                            </w:r>
                            <w:r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>Servicio al Ciudadano</w:t>
                            </w:r>
                            <w:r w:rsidRPr="00E9035F">
                              <w:rPr>
                                <w:rFonts w:ascii="Gabriola" w:hAnsi="Gabriola" w:cstheme="minorBidi"/>
                                <w:b/>
                                <w:bCs/>
                                <w:color w:val="4A442A" w:themeColor="background2" w:themeShade="40"/>
                                <w:kern w:val="24"/>
                                <w:sz w:val="64"/>
                                <w:szCs w:val="64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1B778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3 Proceso alternativo" o:spid="_x0000_s1026" type="#_x0000_t176" style="position:absolute;margin-left:0;margin-top:-74.45pt;width:564.7pt;height:67.55pt;z-index:2516910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" fillcolor="#b6dde8 [1304]" strokecolor="#4f81bd [3204]">
                <v:shadow on="t" color="black" opacity="22937f" origin=",.5" offset="0,.63889mm"/>
                <v:path arrowok="t"/>
                <v:textbox>
                  <w:txbxContent>
                    <w:p w:rsidR="008A6CAE" w:rsidRPr="00E9035F" w:rsidRDefault="008A6CAE" w:rsidP="008A6CA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color w:val="4A442A" w:themeColor="background2" w:themeShade="40"/>
                          <w:sz w:val="64"/>
                          <w:szCs w:val="64"/>
                        </w:rPr>
                      </w:pPr>
                      <w:r w:rsidRPr="00E9035F"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 xml:space="preserve">Plan </w:t>
                      </w:r>
                      <w:r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>Servicio al Ciudadano</w:t>
                      </w:r>
                      <w:r w:rsidRPr="00E9035F">
                        <w:rPr>
                          <w:rFonts w:ascii="Gabriola" w:hAnsi="Gabriola" w:cstheme="minorBidi"/>
                          <w:b/>
                          <w:bCs/>
                          <w:color w:val="4A442A" w:themeColor="background2" w:themeShade="40"/>
                          <w:kern w:val="24"/>
                          <w:sz w:val="64"/>
                          <w:szCs w:val="64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9594E" w:rsidRDefault="0079594E" w:rsidP="001444BD">
      <w:pPr>
        <w:spacing w:after="0" w:line="240" w:lineRule="auto"/>
        <w:ind w:firstLine="354"/>
        <w:jc w:val="center"/>
        <w:rPr>
          <w:rFonts w:ascii="Arial" w:hAnsi="Arial" w:cs="Arial"/>
          <w:b/>
          <w:noProof/>
          <w:sz w:val="28"/>
          <w:szCs w:val="28"/>
          <w:lang w:eastAsia="es-CO"/>
        </w:rPr>
      </w:pPr>
    </w:p>
    <w:p w:rsidR="00AF026D" w:rsidRDefault="00AF026D" w:rsidP="00AF026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1</w:t>
      </w:r>
      <w:r w:rsidRPr="00863C12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4</w:t>
      </w:r>
      <w:r w:rsidRPr="00863C12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CUARTO </w:t>
      </w:r>
      <w:r w:rsidR="005E5475" w:rsidRPr="005E5475">
        <w:rPr>
          <w:rFonts w:ascii="Arial" w:hAnsi="Arial" w:cs="Arial"/>
          <w:b/>
          <w:sz w:val="24"/>
          <w:szCs w:val="24"/>
        </w:rPr>
        <w:t>COMPONENTE</w:t>
      </w:r>
      <w:r w:rsidRPr="002E479A">
        <w:rPr>
          <w:rFonts w:ascii="Arial" w:hAnsi="Arial" w:cs="Arial"/>
          <w:b/>
        </w:rPr>
        <w:t>:</w:t>
      </w:r>
      <w:r w:rsidRPr="002E479A">
        <w:rPr>
          <w:rFonts w:ascii="Arial" w:hAnsi="Arial" w:cs="Arial"/>
        </w:rPr>
        <w:t xml:space="preserve"> </w:t>
      </w:r>
      <w:r w:rsidRPr="00AF026D">
        <w:rPr>
          <w:rFonts w:ascii="Arial" w:hAnsi="Arial" w:cs="Arial"/>
        </w:rPr>
        <w:t>MECANISMOS PARA MEJORAR LA ATENCIÓN AL CIUDADANO</w:t>
      </w:r>
    </w:p>
    <w:p w:rsidR="00224F8F" w:rsidRDefault="00224F8F" w:rsidP="00B924A5">
      <w:pPr>
        <w:jc w:val="both"/>
        <w:rPr>
          <w:rFonts w:ascii="Arial" w:hAnsi="Arial" w:cs="Arial"/>
          <w:color w:val="000000"/>
          <w:lang w:val="es-ES"/>
        </w:rPr>
      </w:pPr>
    </w:p>
    <w:p w:rsidR="00224F8F" w:rsidRDefault="00AF026D" w:rsidP="00AF026D">
      <w:pPr>
        <w:jc w:val="both"/>
        <w:rPr>
          <w:rFonts w:ascii="Arial" w:hAnsi="Arial" w:cs="Arial"/>
          <w:color w:val="000000"/>
          <w:lang w:val="es-ES"/>
        </w:rPr>
      </w:pPr>
      <w:r w:rsidRPr="00AF026D">
        <w:rPr>
          <w:rFonts w:ascii="Arial" w:hAnsi="Arial" w:cs="Arial"/>
          <w:color w:val="000000"/>
          <w:lang w:val="es-ES"/>
        </w:rPr>
        <w:t>Este componente busca mejorar la calidad y el acceso a los trámites y servicios de las entidades públicas, mejorando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AF026D">
        <w:rPr>
          <w:rFonts w:ascii="Arial" w:hAnsi="Arial" w:cs="Arial"/>
          <w:color w:val="000000"/>
          <w:lang w:val="es-ES"/>
        </w:rPr>
        <w:t>la satisfacción de los ciudadanos y facilitando el ejercicio de sus derechos. Se debe desarrollar en el marco de la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AF026D">
        <w:rPr>
          <w:rFonts w:ascii="Arial" w:hAnsi="Arial" w:cs="Arial"/>
          <w:color w:val="000000"/>
          <w:lang w:val="es-ES"/>
        </w:rPr>
        <w:t>Política Nacional de Eficiencia Administrativa al Servicio del Ciudadano (</w:t>
      </w:r>
      <w:proofErr w:type="spellStart"/>
      <w:r w:rsidRPr="00AF026D">
        <w:rPr>
          <w:rFonts w:ascii="Arial" w:hAnsi="Arial" w:cs="Arial"/>
          <w:color w:val="000000"/>
          <w:lang w:val="es-ES"/>
        </w:rPr>
        <w:t>Conpes</w:t>
      </w:r>
      <w:proofErr w:type="spellEnd"/>
      <w:r w:rsidRPr="00AF026D">
        <w:rPr>
          <w:rFonts w:ascii="Arial" w:hAnsi="Arial" w:cs="Arial"/>
          <w:color w:val="000000"/>
          <w:lang w:val="es-ES"/>
        </w:rPr>
        <w:t xml:space="preserve"> 3785 de 2013), de acuerdo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AF026D">
        <w:rPr>
          <w:rFonts w:ascii="Arial" w:hAnsi="Arial" w:cs="Arial"/>
          <w:color w:val="000000"/>
          <w:lang w:val="es-ES"/>
        </w:rPr>
        <w:t>con los lineamientos del Programa Nacional de Servicio al Ciudadano (en adelante PNSC), ente rector de dicha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AF026D">
        <w:rPr>
          <w:rFonts w:ascii="Arial" w:hAnsi="Arial" w:cs="Arial"/>
          <w:color w:val="000000"/>
          <w:lang w:val="es-ES"/>
        </w:rPr>
        <w:t>Política.</w:t>
      </w:r>
    </w:p>
    <w:p w:rsidR="00F077E0" w:rsidRPr="00F077E0" w:rsidRDefault="00F077E0" w:rsidP="00F077E0">
      <w:pPr>
        <w:jc w:val="both"/>
        <w:rPr>
          <w:rFonts w:ascii="Arial" w:hAnsi="Arial" w:cs="Arial"/>
          <w:color w:val="000000"/>
          <w:lang w:val="es-ES"/>
        </w:rPr>
      </w:pPr>
      <w:r w:rsidRPr="00F077E0">
        <w:rPr>
          <w:rFonts w:ascii="Arial" w:hAnsi="Arial" w:cs="Arial"/>
          <w:color w:val="000000"/>
          <w:lang w:val="es-ES"/>
        </w:rPr>
        <w:t>A través de la citada Política, se definió un Modelo de Gestión Pública Eficiente al Servicio del Ciudadano, que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F077E0">
        <w:rPr>
          <w:rFonts w:ascii="Arial" w:hAnsi="Arial" w:cs="Arial"/>
          <w:color w:val="000000"/>
          <w:lang w:val="es-ES"/>
        </w:rPr>
        <w:t>pone al ciudadano como eje central de la administración pública y reúne los elementos principales a tener en cuenta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F077E0">
        <w:rPr>
          <w:rFonts w:ascii="Arial" w:hAnsi="Arial" w:cs="Arial"/>
          <w:color w:val="000000"/>
          <w:lang w:val="es-ES"/>
        </w:rPr>
        <w:t>para mejorar la efectividad y eficiencia de las entidades, así como garantizar que el servicio que prestan a los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F077E0">
        <w:rPr>
          <w:rFonts w:ascii="Arial" w:hAnsi="Arial" w:cs="Arial"/>
          <w:color w:val="000000"/>
          <w:lang w:val="es-ES"/>
        </w:rPr>
        <w:t>ciudadanos responda a sus necesidades y expectativas (elementos de la ventanilla hacia adentro y hacia afuera).</w:t>
      </w:r>
    </w:p>
    <w:p w:rsidR="00F077E0" w:rsidRDefault="00F077E0" w:rsidP="00F077E0">
      <w:pPr>
        <w:jc w:val="both"/>
        <w:rPr>
          <w:rFonts w:ascii="Arial" w:hAnsi="Arial" w:cs="Arial"/>
          <w:color w:val="000000"/>
          <w:lang w:val="es-ES"/>
        </w:rPr>
      </w:pPr>
      <w:r w:rsidRPr="00F077E0">
        <w:rPr>
          <w:rFonts w:ascii="Arial" w:hAnsi="Arial" w:cs="Arial"/>
          <w:color w:val="000000"/>
          <w:lang w:val="es-ES"/>
        </w:rPr>
        <w:t>A partir de este Modelo,</w:t>
      </w:r>
      <w:r>
        <w:rPr>
          <w:rFonts w:ascii="Arial" w:hAnsi="Arial" w:cs="Arial"/>
          <w:color w:val="000000"/>
          <w:lang w:val="es-ES"/>
        </w:rPr>
        <w:t xml:space="preserve"> l</w:t>
      </w:r>
      <w:r w:rsidRPr="00F077E0">
        <w:rPr>
          <w:rFonts w:ascii="Arial" w:hAnsi="Arial" w:cs="Arial"/>
          <w:color w:val="000000"/>
          <w:lang w:val="es-ES"/>
        </w:rPr>
        <w:t>a gestión del servicio al ciudadano deja de entenderse como una tarea exclusiva de las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F077E0">
        <w:rPr>
          <w:rFonts w:ascii="Arial" w:hAnsi="Arial" w:cs="Arial"/>
          <w:color w:val="000000"/>
          <w:lang w:val="es-ES"/>
        </w:rPr>
        <w:t>dependencias que interactúan directamente con los mismos o de quienes atienden sus peticiones, quejas o reclamos,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F077E0">
        <w:rPr>
          <w:rFonts w:ascii="Arial" w:hAnsi="Arial" w:cs="Arial"/>
          <w:color w:val="000000"/>
          <w:lang w:val="es-ES"/>
        </w:rPr>
        <w:t>y se configura como una labor integral, que requiere: (i) total articulación al interior de las entidades; (</w:t>
      </w:r>
      <w:proofErr w:type="spellStart"/>
      <w:r w:rsidRPr="00F077E0">
        <w:rPr>
          <w:rFonts w:ascii="Arial" w:hAnsi="Arial" w:cs="Arial"/>
          <w:color w:val="000000"/>
          <w:lang w:val="es-ES"/>
        </w:rPr>
        <w:t>ii</w:t>
      </w:r>
      <w:proofErr w:type="spellEnd"/>
      <w:r w:rsidRPr="00F077E0">
        <w:rPr>
          <w:rFonts w:ascii="Arial" w:hAnsi="Arial" w:cs="Arial"/>
          <w:color w:val="000000"/>
          <w:lang w:val="es-ES"/>
        </w:rPr>
        <w:t>) compromiso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F077E0">
        <w:rPr>
          <w:rFonts w:ascii="Arial" w:hAnsi="Arial" w:cs="Arial"/>
          <w:color w:val="000000"/>
          <w:lang w:val="es-ES"/>
        </w:rPr>
        <w:t>expreso de la Alta Dirección; (</w:t>
      </w:r>
      <w:proofErr w:type="spellStart"/>
      <w:r w:rsidRPr="00F077E0">
        <w:rPr>
          <w:rFonts w:ascii="Arial" w:hAnsi="Arial" w:cs="Arial"/>
          <w:color w:val="000000"/>
          <w:lang w:val="es-ES"/>
        </w:rPr>
        <w:t>iii</w:t>
      </w:r>
      <w:proofErr w:type="spellEnd"/>
      <w:r w:rsidRPr="00F077E0">
        <w:rPr>
          <w:rFonts w:ascii="Arial" w:hAnsi="Arial" w:cs="Arial"/>
          <w:color w:val="000000"/>
          <w:lang w:val="es-ES"/>
        </w:rPr>
        <w:t>) gestión de los recursos necesarios para el desarrollo de las diferentes iniciativas que</w:t>
      </w:r>
      <w:r>
        <w:rPr>
          <w:rFonts w:ascii="Arial" w:hAnsi="Arial" w:cs="Arial"/>
          <w:color w:val="000000"/>
          <w:lang w:val="es-ES"/>
        </w:rPr>
        <w:t xml:space="preserve"> </w:t>
      </w:r>
      <w:r w:rsidRPr="00F077E0">
        <w:rPr>
          <w:rFonts w:ascii="Arial" w:hAnsi="Arial" w:cs="Arial"/>
          <w:color w:val="000000"/>
          <w:lang w:val="es-ES"/>
        </w:rPr>
        <w:t>busquen garantizar el ejercicio de los derechos de los ciudadanos y su acceso real y efectivo a la oferta del Estado.</w:t>
      </w:r>
    </w:p>
    <w:p w:rsidR="006C1D3B" w:rsidRDefault="006C1D3B" w:rsidP="00B924A5">
      <w:pPr>
        <w:jc w:val="both"/>
        <w:rPr>
          <w:noProof/>
          <w:lang w:eastAsia="es-CO"/>
        </w:rPr>
      </w:pPr>
    </w:p>
    <w:p w:rsidR="006C1D3B" w:rsidRDefault="006C1D3B" w:rsidP="00B924A5">
      <w:pPr>
        <w:jc w:val="both"/>
        <w:rPr>
          <w:noProof/>
          <w:lang w:eastAsia="es-CO"/>
        </w:rPr>
      </w:pPr>
    </w:p>
    <w:p w:rsidR="00224F8F" w:rsidRDefault="00224F8F" w:rsidP="00B924A5">
      <w:pPr>
        <w:jc w:val="both"/>
        <w:rPr>
          <w:rFonts w:ascii="Arial" w:hAnsi="Arial" w:cs="Arial"/>
          <w:color w:val="000000"/>
          <w:lang w:val="es-ES"/>
        </w:rPr>
      </w:pPr>
    </w:p>
    <w:p w:rsidR="00224F8F" w:rsidRDefault="00224F8F" w:rsidP="00B924A5">
      <w:pPr>
        <w:jc w:val="both"/>
        <w:rPr>
          <w:rFonts w:ascii="Arial" w:hAnsi="Arial" w:cs="Arial"/>
          <w:color w:val="000000"/>
          <w:lang w:val="es-ES"/>
        </w:rPr>
      </w:pPr>
    </w:p>
    <w:p w:rsidR="00224F8F" w:rsidRDefault="00224F8F" w:rsidP="00B924A5">
      <w:pPr>
        <w:jc w:val="both"/>
        <w:rPr>
          <w:rFonts w:ascii="Arial" w:hAnsi="Arial" w:cs="Arial"/>
          <w:color w:val="000000"/>
          <w:lang w:val="es-ES"/>
        </w:rPr>
      </w:pPr>
    </w:p>
    <w:p w:rsidR="00224F8F" w:rsidRDefault="00224F8F" w:rsidP="00B924A5">
      <w:pPr>
        <w:jc w:val="both"/>
        <w:rPr>
          <w:rFonts w:ascii="Arial" w:hAnsi="Arial" w:cs="Arial"/>
          <w:color w:val="000000"/>
          <w:lang w:val="es-ES"/>
        </w:rPr>
      </w:pPr>
    </w:p>
    <w:p w:rsidR="006C1D3B" w:rsidRDefault="006C1D3B" w:rsidP="00B924A5">
      <w:pPr>
        <w:jc w:val="both"/>
        <w:rPr>
          <w:rFonts w:ascii="Arial" w:hAnsi="Arial" w:cs="Arial"/>
          <w:color w:val="000000"/>
          <w:lang w:val="es-ES"/>
        </w:rPr>
        <w:sectPr w:rsidR="006C1D3B" w:rsidSect="00224F8F">
          <w:headerReference w:type="default" r:id="rId9"/>
          <w:footerReference w:type="default" r:id="rId10"/>
          <w:pgSz w:w="12240" w:h="15840" w:code="1"/>
          <w:pgMar w:top="2410" w:right="1418" w:bottom="1701" w:left="1985" w:header="709" w:footer="709" w:gutter="0"/>
          <w:cols w:space="708"/>
          <w:docGrid w:linePitch="360"/>
        </w:sectPr>
      </w:pPr>
    </w:p>
    <w:p w:rsidR="00224F8F" w:rsidRDefault="001417C1" w:rsidP="001417C1">
      <w:pPr>
        <w:jc w:val="center"/>
        <w:rPr>
          <w:rFonts w:ascii="Arial" w:hAnsi="Arial" w:cs="Arial"/>
          <w:color w:val="000000"/>
          <w:lang w:val="es-ES"/>
        </w:rPr>
      </w:pPr>
      <w:r>
        <w:rPr>
          <w:noProof/>
          <w:lang w:eastAsia="es-CO"/>
        </w:rPr>
        <w:lastRenderedPageBreak/>
        <w:drawing>
          <wp:inline distT="0" distB="0" distL="0" distR="0" wp14:anchorId="5237996D">
            <wp:extent cx="9716849" cy="5791200"/>
            <wp:effectExtent l="0" t="0" r="0" b="0"/>
            <wp:docPr id="25" name="Imagen 25" descr="http://images.slideplayer.es/12/3442195/slides/slide_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slideplayer.es/12/3442195/slides/slide_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737685" cy="580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F8F" w:rsidRDefault="00224F8F" w:rsidP="00B924A5">
      <w:pPr>
        <w:jc w:val="both"/>
        <w:rPr>
          <w:rFonts w:ascii="Arial" w:hAnsi="Arial" w:cs="Arial"/>
          <w:color w:val="000000"/>
          <w:lang w:val="es-ES"/>
        </w:rPr>
      </w:pPr>
    </w:p>
    <w:tbl>
      <w:tblPr>
        <w:tblpPr w:leftFromText="141" w:rightFromText="141" w:vertAnchor="page" w:horzAnchor="margin" w:tblpXSpec="center" w:tblpY="2596"/>
        <w:tblW w:w="18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4"/>
        <w:gridCol w:w="851"/>
        <w:gridCol w:w="4817"/>
        <w:gridCol w:w="4398"/>
        <w:gridCol w:w="3398"/>
        <w:gridCol w:w="1560"/>
      </w:tblGrid>
      <w:tr w:rsidR="00B758E1" w:rsidTr="001417C1">
        <w:trPr>
          <w:trHeight w:hRule="exact" w:val="430"/>
          <w:tblHeader/>
        </w:trPr>
        <w:tc>
          <w:tcPr>
            <w:tcW w:w="18008" w:type="dxa"/>
            <w:gridSpan w:val="6"/>
            <w:shd w:val="clear" w:color="auto" w:fill="E5E6E7"/>
          </w:tcPr>
          <w:p w:rsidR="00B758E1" w:rsidRPr="00532FC7" w:rsidRDefault="00B758E1" w:rsidP="00CF4A6B">
            <w:pPr>
              <w:spacing w:before="62"/>
              <w:ind w:left="2867"/>
              <w:rPr>
                <w:sz w:val="24"/>
                <w:szCs w:val="16"/>
              </w:rPr>
            </w:pPr>
            <w:r w:rsidRPr="00532FC7">
              <w:rPr>
                <w:b/>
                <w:color w:val="363435"/>
                <w:sz w:val="24"/>
                <w:szCs w:val="16"/>
              </w:rPr>
              <w:lastRenderedPageBreak/>
              <w:t xml:space="preserve">                              </w:t>
            </w:r>
            <w:r>
              <w:rPr>
                <w:b/>
                <w:color w:val="363435"/>
                <w:sz w:val="24"/>
                <w:szCs w:val="16"/>
              </w:rPr>
              <w:t xml:space="preserve">                                          </w:t>
            </w:r>
            <w:r w:rsidRPr="00532FC7">
              <w:rPr>
                <w:b/>
                <w:color w:val="363435"/>
                <w:sz w:val="24"/>
                <w:szCs w:val="16"/>
              </w:rPr>
              <w:t xml:space="preserve">   Plan</w:t>
            </w:r>
            <w:r w:rsidRPr="00532FC7">
              <w:rPr>
                <w:b/>
                <w:color w:val="363435"/>
                <w:spacing w:val="-6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w w:val="95"/>
                <w:sz w:val="24"/>
                <w:szCs w:val="16"/>
              </w:rPr>
              <w:t>Anticor</w:t>
            </w:r>
            <w:r w:rsidRPr="00532FC7">
              <w:rPr>
                <w:b/>
                <w:color w:val="363435"/>
                <w:spacing w:val="3"/>
                <w:w w:val="95"/>
                <w:sz w:val="24"/>
                <w:szCs w:val="16"/>
              </w:rPr>
              <w:t>r</w:t>
            </w:r>
            <w:r w:rsidRPr="00532FC7">
              <w:rPr>
                <w:b/>
                <w:color w:val="363435"/>
                <w:w w:val="95"/>
                <w:sz w:val="24"/>
                <w:szCs w:val="16"/>
              </w:rPr>
              <w:t>upción</w:t>
            </w:r>
            <w:r w:rsidRPr="00532FC7">
              <w:rPr>
                <w:b/>
                <w:color w:val="363435"/>
                <w:spacing w:val="9"/>
                <w:w w:val="95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y</w:t>
            </w:r>
            <w:r w:rsidRPr="00532FC7">
              <w:rPr>
                <w:b/>
                <w:color w:val="363435"/>
                <w:spacing w:val="9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de</w:t>
            </w:r>
            <w:r w:rsidRPr="00532FC7">
              <w:rPr>
                <w:b/>
                <w:color w:val="363435"/>
                <w:spacing w:val="16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Atención</w:t>
            </w:r>
            <w:r w:rsidRPr="00532FC7">
              <w:rPr>
                <w:b/>
                <w:color w:val="363435"/>
                <w:spacing w:val="-12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al</w:t>
            </w:r>
            <w:r w:rsidRPr="00532FC7">
              <w:rPr>
                <w:b/>
                <w:color w:val="363435"/>
                <w:spacing w:val="10"/>
                <w:sz w:val="24"/>
                <w:szCs w:val="16"/>
              </w:rPr>
              <w:t xml:space="preserve"> </w:t>
            </w:r>
            <w:r w:rsidRPr="00532FC7">
              <w:rPr>
                <w:b/>
                <w:color w:val="363435"/>
                <w:sz w:val="24"/>
                <w:szCs w:val="16"/>
              </w:rPr>
              <w:t>Ciudadano</w:t>
            </w:r>
          </w:p>
        </w:tc>
      </w:tr>
      <w:tr w:rsidR="00B758E1" w:rsidTr="001417C1">
        <w:trPr>
          <w:trHeight w:hRule="exact" w:val="434"/>
          <w:tblHeader/>
        </w:trPr>
        <w:tc>
          <w:tcPr>
            <w:tcW w:w="18008" w:type="dxa"/>
            <w:gridSpan w:val="6"/>
            <w:shd w:val="clear" w:color="auto" w:fill="E5E6E7"/>
          </w:tcPr>
          <w:p w:rsidR="00B758E1" w:rsidRPr="00532FC7" w:rsidRDefault="00B758E1" w:rsidP="00B758E1">
            <w:pPr>
              <w:spacing w:before="62"/>
              <w:ind w:left="1653"/>
              <w:rPr>
                <w:sz w:val="24"/>
                <w:szCs w:val="16"/>
              </w:rPr>
            </w:pPr>
            <w:r w:rsidRPr="00532FC7">
              <w:rPr>
                <w:b/>
                <w:color w:val="363435"/>
                <w:sz w:val="24"/>
                <w:szCs w:val="16"/>
              </w:rPr>
              <w:t xml:space="preserve">                          </w:t>
            </w:r>
            <w:r>
              <w:rPr>
                <w:b/>
                <w:color w:val="363435"/>
                <w:sz w:val="24"/>
                <w:szCs w:val="16"/>
              </w:rPr>
              <w:t xml:space="preserve">                                                                                </w:t>
            </w:r>
            <w:r w:rsidRPr="00532FC7">
              <w:rPr>
                <w:b/>
                <w:color w:val="363435"/>
                <w:sz w:val="24"/>
                <w:szCs w:val="16"/>
              </w:rPr>
              <w:t xml:space="preserve"> Componente</w:t>
            </w:r>
            <w:r w:rsidRPr="00532FC7">
              <w:rPr>
                <w:b/>
                <w:color w:val="363435"/>
                <w:spacing w:val="-3"/>
                <w:sz w:val="24"/>
                <w:szCs w:val="16"/>
              </w:rPr>
              <w:t xml:space="preserve"> </w:t>
            </w:r>
            <w:r>
              <w:rPr>
                <w:b/>
                <w:color w:val="363435"/>
                <w:spacing w:val="-3"/>
                <w:sz w:val="24"/>
                <w:szCs w:val="16"/>
              </w:rPr>
              <w:t>4</w:t>
            </w:r>
            <w:r w:rsidRPr="00532FC7">
              <w:rPr>
                <w:b/>
                <w:color w:val="363435"/>
                <w:sz w:val="24"/>
                <w:szCs w:val="16"/>
              </w:rPr>
              <w:t>:</w:t>
            </w:r>
            <w:r w:rsidRPr="00532FC7">
              <w:rPr>
                <w:b/>
                <w:color w:val="363435"/>
                <w:spacing w:val="11"/>
                <w:sz w:val="24"/>
                <w:szCs w:val="16"/>
              </w:rPr>
              <w:t xml:space="preserve"> </w:t>
            </w:r>
            <w:r w:rsidRPr="00B758E1">
              <w:rPr>
                <w:b/>
                <w:color w:val="363435"/>
                <w:sz w:val="24"/>
                <w:szCs w:val="16"/>
              </w:rPr>
              <w:t>Atención al ciudadano</w:t>
            </w:r>
          </w:p>
        </w:tc>
      </w:tr>
      <w:tr w:rsidR="00B758E1" w:rsidTr="001417C1">
        <w:trPr>
          <w:trHeight w:hRule="exact" w:val="562"/>
          <w:tblHeader/>
        </w:trPr>
        <w:tc>
          <w:tcPr>
            <w:tcW w:w="2984" w:type="dxa"/>
            <w:vAlign w:val="center"/>
          </w:tcPr>
          <w:p w:rsidR="00B758E1" w:rsidRPr="00532FC7" w:rsidRDefault="00B758E1" w:rsidP="00BF4BB9">
            <w:pPr>
              <w:jc w:val="center"/>
              <w:rPr>
                <w:b/>
                <w:sz w:val="20"/>
                <w:szCs w:val="16"/>
              </w:rPr>
            </w:pPr>
            <w:r w:rsidRPr="00BF4BB9">
              <w:rPr>
                <w:rFonts w:ascii="Arial" w:hAnsi="Arial" w:cs="Arial"/>
                <w:b/>
                <w:color w:val="363435"/>
                <w:sz w:val="18"/>
                <w:szCs w:val="16"/>
              </w:rPr>
              <w:t>Subcomponente/procesos</w:t>
            </w:r>
          </w:p>
        </w:tc>
        <w:tc>
          <w:tcPr>
            <w:tcW w:w="5668" w:type="dxa"/>
            <w:gridSpan w:val="2"/>
            <w:vAlign w:val="center"/>
          </w:tcPr>
          <w:p w:rsidR="00B758E1" w:rsidRPr="00BF4BB9" w:rsidRDefault="00B758E1" w:rsidP="00BF4BB9">
            <w:pPr>
              <w:spacing w:before="62"/>
              <w:ind w:left="741"/>
              <w:jc w:val="center"/>
              <w:rPr>
                <w:b/>
                <w:sz w:val="18"/>
                <w:szCs w:val="16"/>
              </w:rPr>
            </w:pPr>
            <w:r w:rsidRPr="00BF4BB9">
              <w:rPr>
                <w:b/>
                <w:color w:val="363435"/>
                <w:w w:val="105"/>
                <w:sz w:val="18"/>
                <w:szCs w:val="16"/>
              </w:rPr>
              <w:t>Actividades</w:t>
            </w:r>
          </w:p>
        </w:tc>
        <w:tc>
          <w:tcPr>
            <w:tcW w:w="4398" w:type="dxa"/>
            <w:vAlign w:val="center"/>
          </w:tcPr>
          <w:p w:rsidR="00B758E1" w:rsidRPr="00BF4BB9" w:rsidRDefault="00B758E1" w:rsidP="00CF4A6B">
            <w:pPr>
              <w:spacing w:before="60"/>
              <w:ind w:left="91"/>
              <w:jc w:val="center"/>
              <w:rPr>
                <w:b/>
                <w:sz w:val="18"/>
                <w:szCs w:val="16"/>
              </w:rPr>
            </w:pPr>
            <w:r w:rsidRPr="00BF4BB9">
              <w:rPr>
                <w:b/>
                <w:color w:val="363435"/>
                <w:spacing w:val="-11"/>
                <w:sz w:val="18"/>
                <w:szCs w:val="16"/>
              </w:rPr>
              <w:t>Met</w:t>
            </w:r>
            <w:r w:rsidRPr="00BF4BB9">
              <w:rPr>
                <w:b/>
                <w:color w:val="363435"/>
                <w:sz w:val="18"/>
                <w:szCs w:val="16"/>
              </w:rPr>
              <w:t>a</w:t>
            </w:r>
            <w:r w:rsidRPr="00BF4BB9">
              <w:rPr>
                <w:b/>
                <w:color w:val="363435"/>
                <w:spacing w:val="13"/>
                <w:sz w:val="18"/>
                <w:szCs w:val="16"/>
              </w:rPr>
              <w:t xml:space="preserve"> </w:t>
            </w:r>
            <w:r w:rsidRPr="00BF4BB9">
              <w:rPr>
                <w:b/>
                <w:color w:val="363435"/>
                <w:sz w:val="18"/>
                <w:szCs w:val="16"/>
              </w:rPr>
              <w:t>o</w:t>
            </w:r>
            <w:r w:rsidRPr="00BF4BB9">
              <w:rPr>
                <w:b/>
                <w:color w:val="363435"/>
                <w:spacing w:val="-3"/>
                <w:sz w:val="18"/>
                <w:szCs w:val="16"/>
              </w:rPr>
              <w:t xml:space="preserve"> </w:t>
            </w:r>
            <w:r w:rsidRPr="00BF4BB9">
              <w:rPr>
                <w:b/>
                <w:color w:val="363435"/>
                <w:spacing w:val="-11"/>
                <w:w w:val="108"/>
                <w:sz w:val="18"/>
                <w:szCs w:val="16"/>
              </w:rPr>
              <w:t>producto</w:t>
            </w:r>
          </w:p>
        </w:tc>
        <w:tc>
          <w:tcPr>
            <w:tcW w:w="3398" w:type="dxa"/>
            <w:vAlign w:val="center"/>
          </w:tcPr>
          <w:p w:rsidR="00B758E1" w:rsidRPr="00BF4BB9" w:rsidRDefault="00B758E1" w:rsidP="00CF4A6B">
            <w:pPr>
              <w:spacing w:before="60"/>
              <w:ind w:left="159"/>
              <w:jc w:val="center"/>
              <w:rPr>
                <w:b/>
                <w:sz w:val="18"/>
                <w:szCs w:val="16"/>
              </w:rPr>
            </w:pPr>
            <w:r w:rsidRPr="00BF4BB9">
              <w:rPr>
                <w:b/>
                <w:color w:val="363435"/>
                <w:w w:val="107"/>
                <w:sz w:val="18"/>
                <w:szCs w:val="16"/>
              </w:rPr>
              <w:t>Responsable</w:t>
            </w:r>
          </w:p>
        </w:tc>
        <w:tc>
          <w:tcPr>
            <w:tcW w:w="1560" w:type="dxa"/>
            <w:vAlign w:val="center"/>
          </w:tcPr>
          <w:p w:rsidR="00B758E1" w:rsidRPr="00BF4BB9" w:rsidRDefault="00B758E1" w:rsidP="00CF4A6B">
            <w:pPr>
              <w:spacing w:before="60"/>
              <w:ind w:left="85"/>
              <w:jc w:val="center"/>
              <w:rPr>
                <w:b/>
                <w:sz w:val="18"/>
                <w:szCs w:val="16"/>
              </w:rPr>
            </w:pPr>
            <w:r w:rsidRPr="00BF4BB9">
              <w:rPr>
                <w:b/>
                <w:color w:val="363435"/>
                <w:sz w:val="18"/>
                <w:szCs w:val="16"/>
              </w:rPr>
              <w:t>Fecha</w:t>
            </w:r>
            <w:r w:rsidRPr="00BF4BB9">
              <w:rPr>
                <w:b/>
                <w:color w:val="363435"/>
                <w:spacing w:val="40"/>
                <w:sz w:val="18"/>
                <w:szCs w:val="16"/>
              </w:rPr>
              <w:t xml:space="preserve"> </w:t>
            </w:r>
            <w:r w:rsidRPr="00BF4BB9">
              <w:rPr>
                <w:b/>
                <w:color w:val="363435"/>
                <w:w w:val="114"/>
                <w:sz w:val="18"/>
                <w:szCs w:val="16"/>
              </w:rPr>
              <w:t>programada</w:t>
            </w:r>
          </w:p>
        </w:tc>
      </w:tr>
      <w:tr w:rsidR="00B758E1" w:rsidTr="001417C1">
        <w:trPr>
          <w:trHeight w:hRule="exact" w:val="857"/>
        </w:trPr>
        <w:tc>
          <w:tcPr>
            <w:tcW w:w="2984" w:type="dxa"/>
            <w:shd w:val="clear" w:color="auto" w:fill="E5E6E7"/>
            <w:vAlign w:val="center"/>
          </w:tcPr>
          <w:p w:rsidR="00B758E1" w:rsidRPr="00532FC7" w:rsidRDefault="00B758E1" w:rsidP="00BF4BB9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532FC7">
              <w:rPr>
                <w:rFonts w:ascii="Arial" w:hAnsi="Arial" w:cs="Arial"/>
                <w:b/>
                <w:color w:val="363435"/>
                <w:sz w:val="16"/>
                <w:szCs w:val="16"/>
              </w:rPr>
              <w:t>Subcomponente 1</w:t>
            </w:r>
          </w:p>
          <w:p w:rsidR="00B758E1" w:rsidRPr="00532FC7" w:rsidRDefault="00B758E1" w:rsidP="00BF4BB9">
            <w:pPr>
              <w:spacing w:after="0"/>
              <w:jc w:val="center"/>
              <w:rPr>
                <w:b/>
                <w:sz w:val="20"/>
                <w:szCs w:val="16"/>
              </w:rPr>
            </w:pPr>
            <w:r w:rsidRPr="00B758E1">
              <w:rPr>
                <w:rFonts w:ascii="Arial" w:hAnsi="Arial" w:cs="Arial"/>
                <w:b/>
                <w:color w:val="363435"/>
                <w:sz w:val="16"/>
                <w:szCs w:val="16"/>
              </w:rPr>
              <w:t>Estructura administrativa y</w:t>
            </w:r>
            <w:r>
              <w:rPr>
                <w:rFonts w:ascii="Arial" w:hAnsi="Arial" w:cs="Arial"/>
                <w:b/>
                <w:color w:val="363435"/>
                <w:sz w:val="16"/>
                <w:szCs w:val="16"/>
              </w:rPr>
              <w:t xml:space="preserve"> </w:t>
            </w:r>
            <w:r w:rsidRPr="00B758E1">
              <w:rPr>
                <w:rFonts w:ascii="Arial" w:hAnsi="Arial" w:cs="Arial"/>
                <w:b/>
                <w:color w:val="363435"/>
                <w:sz w:val="16"/>
                <w:szCs w:val="16"/>
              </w:rPr>
              <w:t>Direccionamiento estratégico</w:t>
            </w:r>
          </w:p>
        </w:tc>
        <w:tc>
          <w:tcPr>
            <w:tcW w:w="851" w:type="dxa"/>
            <w:vAlign w:val="center"/>
          </w:tcPr>
          <w:p w:rsidR="00B758E1" w:rsidRDefault="00B758E1" w:rsidP="000939C7">
            <w:pPr>
              <w:spacing w:before="60"/>
              <w:ind w:left="234" w:right="234"/>
              <w:jc w:val="center"/>
              <w:rPr>
                <w:sz w:val="16"/>
                <w:szCs w:val="16"/>
              </w:rPr>
            </w:pPr>
            <w:r>
              <w:rPr>
                <w:color w:val="363435"/>
                <w:w w:val="123"/>
                <w:sz w:val="16"/>
                <w:szCs w:val="16"/>
              </w:rPr>
              <w:t>1.1</w:t>
            </w:r>
          </w:p>
        </w:tc>
        <w:tc>
          <w:tcPr>
            <w:tcW w:w="4817" w:type="dxa"/>
            <w:vAlign w:val="center"/>
          </w:tcPr>
          <w:p w:rsidR="00B758E1" w:rsidRPr="00532FC7" w:rsidRDefault="000939C7" w:rsidP="00CA457A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Incorporar recursos en el P</w:t>
            </w:r>
            <w:r w:rsidR="00CA457A">
              <w:rPr>
                <w:rFonts w:ascii="Arial" w:hAnsi="Arial" w:cs="Arial"/>
                <w:color w:val="363435"/>
                <w:sz w:val="16"/>
                <w:szCs w:val="16"/>
              </w:rPr>
              <w:t>resupuesto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="00617F22" w:rsidRPr="00617F22">
              <w:rPr>
                <w:rFonts w:ascii="Arial" w:hAnsi="Arial" w:cs="Arial"/>
                <w:color w:val="363435"/>
                <w:sz w:val="16"/>
                <w:szCs w:val="16"/>
              </w:rPr>
              <w:t>para el desarrollo de iniciativas que mejoren el servicio al</w:t>
            </w:r>
            <w:r w:rsidR="00617F22"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="00617F22" w:rsidRPr="00617F22">
              <w:rPr>
                <w:rFonts w:ascii="Arial" w:hAnsi="Arial" w:cs="Arial"/>
                <w:color w:val="363435"/>
                <w:sz w:val="16"/>
                <w:szCs w:val="16"/>
              </w:rPr>
              <w:t>ciudadano.</w:t>
            </w:r>
          </w:p>
        </w:tc>
        <w:tc>
          <w:tcPr>
            <w:tcW w:w="4398" w:type="dxa"/>
            <w:vAlign w:val="center"/>
          </w:tcPr>
          <w:p w:rsidR="00B758E1" w:rsidRPr="00946EFE" w:rsidRDefault="000939C7" w:rsidP="00996D46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Presupuesto </w:t>
            </w:r>
            <w:r w:rsidR="00CA457A">
              <w:rPr>
                <w:rFonts w:ascii="Arial" w:hAnsi="Arial" w:cs="Arial"/>
                <w:color w:val="363435"/>
                <w:sz w:val="16"/>
                <w:szCs w:val="16"/>
              </w:rPr>
              <w:t xml:space="preserve">con inclusión de recursos </w:t>
            </w:r>
            <w:r w:rsidR="00CA457A" w:rsidRPr="00617F22">
              <w:rPr>
                <w:rFonts w:ascii="Arial" w:hAnsi="Arial" w:cs="Arial"/>
                <w:color w:val="363435"/>
                <w:sz w:val="16"/>
                <w:szCs w:val="16"/>
              </w:rPr>
              <w:t>para el desarrollo de iniciativas que mejoren el servicio al</w:t>
            </w:r>
            <w:r w:rsidR="00CA457A"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="00CA457A" w:rsidRPr="00617F22">
              <w:rPr>
                <w:rFonts w:ascii="Arial" w:hAnsi="Arial" w:cs="Arial"/>
                <w:color w:val="363435"/>
                <w:sz w:val="16"/>
                <w:szCs w:val="16"/>
              </w:rPr>
              <w:t>ciudadano</w:t>
            </w:r>
          </w:p>
        </w:tc>
        <w:tc>
          <w:tcPr>
            <w:tcW w:w="3398" w:type="dxa"/>
            <w:vAlign w:val="center"/>
          </w:tcPr>
          <w:p w:rsidR="00B758E1" w:rsidRPr="006015EC" w:rsidRDefault="00B758E1" w:rsidP="000939C7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946EFE">
              <w:rPr>
                <w:rFonts w:ascii="Arial" w:hAnsi="Arial" w:cs="Arial"/>
                <w:color w:val="363435"/>
                <w:sz w:val="16"/>
                <w:szCs w:val="16"/>
              </w:rPr>
              <w:t>Oficina de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="000939C7">
              <w:rPr>
                <w:rFonts w:ascii="Arial" w:hAnsi="Arial" w:cs="Arial"/>
                <w:color w:val="363435"/>
                <w:sz w:val="16"/>
                <w:szCs w:val="16"/>
              </w:rPr>
              <w:t>Planeación</w:t>
            </w:r>
          </w:p>
        </w:tc>
        <w:tc>
          <w:tcPr>
            <w:tcW w:w="1560" w:type="dxa"/>
            <w:vAlign w:val="center"/>
          </w:tcPr>
          <w:p w:rsidR="00B758E1" w:rsidRPr="006015EC" w:rsidRDefault="00CA457A" w:rsidP="00CA457A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Noviembre</w:t>
            </w:r>
          </w:p>
        </w:tc>
      </w:tr>
      <w:tr w:rsidR="00E22A51" w:rsidTr="001417C1">
        <w:trPr>
          <w:trHeight w:hRule="exact" w:val="856"/>
        </w:trPr>
        <w:tc>
          <w:tcPr>
            <w:tcW w:w="2984" w:type="dxa"/>
            <w:shd w:val="clear" w:color="auto" w:fill="E5E6E7"/>
            <w:vAlign w:val="center"/>
          </w:tcPr>
          <w:p w:rsidR="00E22A51" w:rsidRPr="00532FC7" w:rsidRDefault="00E22A51" w:rsidP="00E22A51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532FC7">
              <w:rPr>
                <w:rFonts w:ascii="Arial" w:hAnsi="Arial" w:cs="Arial"/>
                <w:b/>
                <w:color w:val="363435"/>
                <w:sz w:val="16"/>
                <w:szCs w:val="16"/>
              </w:rPr>
              <w:t>Subcomponente 2</w:t>
            </w:r>
          </w:p>
          <w:p w:rsidR="00E22A51" w:rsidRPr="00532FC7" w:rsidRDefault="00E22A51" w:rsidP="00E22A51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B758E1">
              <w:rPr>
                <w:rFonts w:ascii="Arial" w:hAnsi="Arial" w:cs="Arial"/>
                <w:b/>
                <w:color w:val="363435"/>
                <w:sz w:val="16"/>
                <w:szCs w:val="16"/>
              </w:rPr>
              <w:t>Fortalecimiento de los canales de</w:t>
            </w:r>
            <w:r>
              <w:rPr>
                <w:rFonts w:ascii="Arial" w:hAnsi="Arial" w:cs="Arial"/>
                <w:b/>
                <w:color w:val="363435"/>
                <w:sz w:val="16"/>
                <w:szCs w:val="16"/>
              </w:rPr>
              <w:t xml:space="preserve"> </w:t>
            </w:r>
            <w:r w:rsidRPr="00B758E1">
              <w:rPr>
                <w:rFonts w:ascii="Arial" w:hAnsi="Arial" w:cs="Arial"/>
                <w:b/>
                <w:color w:val="363435"/>
                <w:sz w:val="16"/>
                <w:szCs w:val="16"/>
              </w:rPr>
              <w:t>atención</w:t>
            </w:r>
          </w:p>
        </w:tc>
        <w:tc>
          <w:tcPr>
            <w:tcW w:w="851" w:type="dxa"/>
            <w:vAlign w:val="center"/>
          </w:tcPr>
          <w:p w:rsidR="00E22A51" w:rsidRDefault="00E22A51" w:rsidP="00E22A51">
            <w:pPr>
              <w:spacing w:before="60"/>
              <w:ind w:left="234" w:right="234"/>
              <w:jc w:val="center"/>
              <w:rPr>
                <w:sz w:val="16"/>
                <w:szCs w:val="16"/>
              </w:rPr>
            </w:pPr>
            <w:r>
              <w:rPr>
                <w:color w:val="363435"/>
                <w:w w:val="123"/>
                <w:sz w:val="16"/>
                <w:szCs w:val="16"/>
              </w:rPr>
              <w:t>2.1</w:t>
            </w:r>
          </w:p>
        </w:tc>
        <w:tc>
          <w:tcPr>
            <w:tcW w:w="4817" w:type="dxa"/>
            <w:vAlign w:val="center"/>
          </w:tcPr>
          <w:p w:rsidR="00E22A51" w:rsidRPr="00946EFE" w:rsidRDefault="00E22A51" w:rsidP="00E22A51">
            <w:pPr>
              <w:spacing w:before="6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D77BB8">
              <w:rPr>
                <w:rFonts w:ascii="Arial" w:hAnsi="Arial" w:cs="Arial"/>
                <w:color w:val="363435"/>
                <w:sz w:val="16"/>
                <w:szCs w:val="16"/>
              </w:rPr>
              <w:t>Implementar sistemas de información que faciliten la gestión y trazabilidad de los requerimientos de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Pr="00D77BB8">
              <w:rPr>
                <w:rFonts w:ascii="Arial" w:hAnsi="Arial" w:cs="Arial"/>
                <w:color w:val="363435"/>
                <w:sz w:val="16"/>
                <w:szCs w:val="16"/>
              </w:rPr>
              <w:t>los ciudadanos</w:t>
            </w:r>
          </w:p>
        </w:tc>
        <w:tc>
          <w:tcPr>
            <w:tcW w:w="4398" w:type="dxa"/>
            <w:vAlign w:val="center"/>
          </w:tcPr>
          <w:p w:rsidR="00E22A51" w:rsidRPr="00946EFE" w:rsidRDefault="00545A4F" w:rsidP="00545A4F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545A4F">
              <w:rPr>
                <w:rFonts w:ascii="Arial" w:hAnsi="Arial" w:cs="Arial"/>
                <w:color w:val="363435"/>
                <w:sz w:val="16"/>
                <w:szCs w:val="16"/>
              </w:rPr>
              <w:t>Revisión y actualización del sistema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Pr="00545A4F">
              <w:rPr>
                <w:rFonts w:ascii="Arial" w:hAnsi="Arial" w:cs="Arial"/>
                <w:color w:val="363435"/>
                <w:sz w:val="16"/>
                <w:szCs w:val="16"/>
              </w:rPr>
              <w:t>integrado PQRD</w:t>
            </w:r>
          </w:p>
        </w:tc>
        <w:tc>
          <w:tcPr>
            <w:tcW w:w="3398" w:type="dxa"/>
            <w:vAlign w:val="center"/>
          </w:tcPr>
          <w:p w:rsidR="00E22A51" w:rsidRPr="00946EFE" w:rsidRDefault="006562B2" w:rsidP="00897822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Grupo TIC´S </w:t>
            </w:r>
          </w:p>
        </w:tc>
        <w:tc>
          <w:tcPr>
            <w:tcW w:w="1560" w:type="dxa"/>
            <w:vAlign w:val="center"/>
          </w:tcPr>
          <w:p w:rsidR="00E22A51" w:rsidRPr="00946EFE" w:rsidRDefault="00E22A51" w:rsidP="00E22A51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Octubre</w:t>
            </w:r>
          </w:p>
        </w:tc>
      </w:tr>
      <w:tr w:rsidR="00E501C4" w:rsidTr="001417C1">
        <w:trPr>
          <w:trHeight w:hRule="exact" w:val="701"/>
        </w:trPr>
        <w:tc>
          <w:tcPr>
            <w:tcW w:w="2984" w:type="dxa"/>
            <w:vMerge w:val="restart"/>
            <w:shd w:val="clear" w:color="auto" w:fill="E5E6E7"/>
            <w:vAlign w:val="center"/>
          </w:tcPr>
          <w:p w:rsidR="00E501C4" w:rsidRPr="00532FC7" w:rsidRDefault="00E501C4" w:rsidP="00E501C4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532FC7">
              <w:rPr>
                <w:rFonts w:ascii="Arial" w:hAnsi="Arial" w:cs="Arial"/>
                <w:b/>
                <w:color w:val="363435"/>
                <w:sz w:val="16"/>
                <w:szCs w:val="16"/>
              </w:rPr>
              <w:t>Subcomponente 3</w:t>
            </w:r>
          </w:p>
          <w:p w:rsidR="00E501C4" w:rsidRPr="00532FC7" w:rsidRDefault="00E501C4" w:rsidP="00E501C4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B758E1">
              <w:rPr>
                <w:rFonts w:ascii="Arial" w:hAnsi="Arial" w:cs="Arial"/>
                <w:b/>
                <w:color w:val="363435"/>
                <w:sz w:val="16"/>
                <w:szCs w:val="16"/>
              </w:rPr>
              <w:t>Talento Humano</w:t>
            </w:r>
          </w:p>
        </w:tc>
        <w:tc>
          <w:tcPr>
            <w:tcW w:w="851" w:type="dxa"/>
            <w:vAlign w:val="center"/>
          </w:tcPr>
          <w:p w:rsidR="00E501C4" w:rsidRDefault="00E501C4" w:rsidP="00E501C4">
            <w:pPr>
              <w:spacing w:before="60"/>
              <w:ind w:left="234" w:right="234"/>
              <w:jc w:val="center"/>
              <w:rPr>
                <w:sz w:val="16"/>
                <w:szCs w:val="16"/>
              </w:rPr>
            </w:pPr>
            <w:r>
              <w:rPr>
                <w:color w:val="363435"/>
                <w:w w:val="123"/>
                <w:sz w:val="16"/>
                <w:szCs w:val="16"/>
              </w:rPr>
              <w:t>3.1</w:t>
            </w:r>
          </w:p>
        </w:tc>
        <w:tc>
          <w:tcPr>
            <w:tcW w:w="4817" w:type="dxa"/>
            <w:vAlign w:val="center"/>
          </w:tcPr>
          <w:p w:rsidR="00E501C4" w:rsidRPr="00946EFE" w:rsidRDefault="005D667F" w:rsidP="005D667F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5D667F">
              <w:rPr>
                <w:rFonts w:ascii="Arial" w:hAnsi="Arial" w:cs="Arial"/>
                <w:color w:val="363435"/>
                <w:sz w:val="16"/>
                <w:szCs w:val="16"/>
              </w:rPr>
              <w:t xml:space="preserve">Fortalecer las competencias de los servidores públicos que atienden directamente a los ciudadanos a través de procesos de 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formación</w:t>
            </w:r>
          </w:p>
        </w:tc>
        <w:tc>
          <w:tcPr>
            <w:tcW w:w="4398" w:type="dxa"/>
            <w:vAlign w:val="center"/>
          </w:tcPr>
          <w:p w:rsidR="00E501C4" w:rsidRPr="00946EFE" w:rsidRDefault="00E501C4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63435"/>
                <w:sz w:val="16"/>
                <w:szCs w:val="16"/>
              </w:rPr>
              <w:t>Capacitación realizadas</w:t>
            </w:r>
            <w:proofErr w:type="gramEnd"/>
          </w:p>
        </w:tc>
        <w:tc>
          <w:tcPr>
            <w:tcW w:w="3398" w:type="dxa"/>
            <w:vAlign w:val="center"/>
          </w:tcPr>
          <w:p w:rsidR="00E501C4" w:rsidRPr="00946EFE" w:rsidRDefault="006562B2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 xml:space="preserve">Grupo de Gestión del Talento Humano </w:t>
            </w:r>
            <w:r w:rsidR="00E501C4">
              <w:rPr>
                <w:rFonts w:ascii="Arial" w:hAnsi="Arial" w:cs="Arial"/>
                <w:color w:val="363435"/>
                <w:sz w:val="16"/>
                <w:szCs w:val="16"/>
              </w:rPr>
              <w:t>Secretaria General</w:t>
            </w:r>
          </w:p>
        </w:tc>
        <w:tc>
          <w:tcPr>
            <w:tcW w:w="1560" w:type="dxa"/>
            <w:vAlign w:val="center"/>
          </w:tcPr>
          <w:p w:rsidR="00E501C4" w:rsidRPr="00946EFE" w:rsidRDefault="00E501C4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Octubre</w:t>
            </w:r>
          </w:p>
        </w:tc>
      </w:tr>
      <w:tr w:rsidR="00E501C4" w:rsidTr="001417C1">
        <w:trPr>
          <w:trHeight w:hRule="exact" w:val="708"/>
        </w:trPr>
        <w:tc>
          <w:tcPr>
            <w:tcW w:w="2984" w:type="dxa"/>
            <w:vMerge/>
            <w:shd w:val="clear" w:color="auto" w:fill="E5E6E7"/>
            <w:vAlign w:val="center"/>
          </w:tcPr>
          <w:p w:rsidR="00E501C4" w:rsidRPr="00532FC7" w:rsidRDefault="00E501C4" w:rsidP="00E501C4">
            <w:pPr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E501C4" w:rsidRDefault="00E501C4" w:rsidP="00E501C4">
            <w:pPr>
              <w:spacing w:before="60"/>
              <w:ind w:left="234" w:right="234"/>
              <w:jc w:val="center"/>
              <w:rPr>
                <w:sz w:val="16"/>
                <w:szCs w:val="16"/>
              </w:rPr>
            </w:pPr>
            <w:r>
              <w:rPr>
                <w:color w:val="363435"/>
                <w:w w:val="123"/>
                <w:sz w:val="16"/>
                <w:szCs w:val="16"/>
              </w:rPr>
              <w:t>3.2</w:t>
            </w:r>
          </w:p>
        </w:tc>
        <w:tc>
          <w:tcPr>
            <w:tcW w:w="4817" w:type="dxa"/>
            <w:vAlign w:val="center"/>
          </w:tcPr>
          <w:p w:rsidR="00E501C4" w:rsidRPr="00946EFE" w:rsidRDefault="00E501C4" w:rsidP="00E501C4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111F1B">
              <w:rPr>
                <w:rFonts w:ascii="Arial" w:hAnsi="Arial" w:cs="Arial"/>
                <w:color w:val="363435"/>
                <w:sz w:val="16"/>
                <w:szCs w:val="16"/>
              </w:rPr>
              <w:t>Capacitación a los funcionarios en normatividad ambiental vigente, solicitudes de permisos, autorizaciones y licencias ambientales</w:t>
            </w:r>
          </w:p>
        </w:tc>
        <w:tc>
          <w:tcPr>
            <w:tcW w:w="4398" w:type="dxa"/>
            <w:vAlign w:val="center"/>
          </w:tcPr>
          <w:p w:rsidR="00E501C4" w:rsidRPr="00946EFE" w:rsidRDefault="00E501C4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363435"/>
                <w:sz w:val="16"/>
                <w:szCs w:val="16"/>
              </w:rPr>
              <w:t>Capacitación realizadas</w:t>
            </w:r>
            <w:proofErr w:type="gramEnd"/>
          </w:p>
        </w:tc>
        <w:tc>
          <w:tcPr>
            <w:tcW w:w="3398" w:type="dxa"/>
            <w:vAlign w:val="center"/>
          </w:tcPr>
          <w:p w:rsidR="005D667F" w:rsidRDefault="005D667F" w:rsidP="00E501C4">
            <w:pPr>
              <w:spacing w:after="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 xml:space="preserve">Grupo de Gestión del Talento Humano 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Secretaria General</w:t>
            </w:r>
            <w:r w:rsidRPr="00F947C6"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>-</w:t>
            </w:r>
          </w:p>
          <w:p w:rsidR="00E501C4" w:rsidRDefault="00E501C4" w:rsidP="00E501C4">
            <w:pPr>
              <w:spacing w:after="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F947C6">
              <w:rPr>
                <w:rFonts w:ascii="Arial" w:hAnsi="Arial" w:cs="Arial"/>
                <w:color w:val="363435"/>
                <w:sz w:val="16"/>
                <w:szCs w:val="16"/>
              </w:rPr>
              <w:t>Subdirección de Gestión Ambiental</w:t>
            </w:r>
          </w:p>
          <w:p w:rsidR="00E501C4" w:rsidRPr="00946EFE" w:rsidRDefault="00E501C4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501C4" w:rsidRPr="00946EFE" w:rsidRDefault="00E501C4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Octubre</w:t>
            </w:r>
          </w:p>
        </w:tc>
      </w:tr>
      <w:tr w:rsidR="00E501C4" w:rsidTr="001417C1">
        <w:trPr>
          <w:trHeight w:hRule="exact" w:val="585"/>
        </w:trPr>
        <w:tc>
          <w:tcPr>
            <w:tcW w:w="2984" w:type="dxa"/>
            <w:shd w:val="clear" w:color="auto" w:fill="E5E6E7"/>
            <w:vAlign w:val="center"/>
          </w:tcPr>
          <w:p w:rsidR="00E501C4" w:rsidRPr="00532FC7" w:rsidRDefault="00E501C4" w:rsidP="00E501C4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532FC7">
              <w:rPr>
                <w:rFonts w:ascii="Arial" w:hAnsi="Arial" w:cs="Arial"/>
                <w:b/>
                <w:color w:val="363435"/>
                <w:sz w:val="16"/>
                <w:szCs w:val="16"/>
              </w:rPr>
              <w:t>Subcomponente 4</w:t>
            </w:r>
          </w:p>
          <w:p w:rsidR="00E501C4" w:rsidRPr="00532FC7" w:rsidRDefault="00E501C4" w:rsidP="00E501C4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B758E1">
              <w:rPr>
                <w:rFonts w:ascii="Arial" w:hAnsi="Arial" w:cs="Arial"/>
                <w:b/>
                <w:color w:val="363435"/>
                <w:sz w:val="16"/>
                <w:szCs w:val="16"/>
              </w:rPr>
              <w:t>Normativo y procedimental</w:t>
            </w:r>
          </w:p>
        </w:tc>
        <w:tc>
          <w:tcPr>
            <w:tcW w:w="851" w:type="dxa"/>
            <w:vAlign w:val="center"/>
          </w:tcPr>
          <w:p w:rsidR="00E501C4" w:rsidRDefault="00E501C4" w:rsidP="00E501C4">
            <w:pPr>
              <w:spacing w:before="60"/>
              <w:ind w:left="234" w:right="234"/>
              <w:jc w:val="center"/>
              <w:rPr>
                <w:sz w:val="16"/>
                <w:szCs w:val="16"/>
              </w:rPr>
            </w:pPr>
            <w:r>
              <w:rPr>
                <w:color w:val="363435"/>
                <w:w w:val="123"/>
                <w:sz w:val="16"/>
                <w:szCs w:val="16"/>
              </w:rPr>
              <w:t>4.1</w:t>
            </w:r>
          </w:p>
        </w:tc>
        <w:tc>
          <w:tcPr>
            <w:tcW w:w="4817" w:type="dxa"/>
            <w:vAlign w:val="center"/>
          </w:tcPr>
          <w:p w:rsidR="00E501C4" w:rsidRPr="00946EFE" w:rsidRDefault="00E501C4" w:rsidP="00E501C4">
            <w:pPr>
              <w:spacing w:before="60"/>
              <w:ind w:left="202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A12081">
              <w:rPr>
                <w:rFonts w:ascii="Arial" w:hAnsi="Arial" w:cs="Arial"/>
                <w:color w:val="363435"/>
                <w:sz w:val="16"/>
                <w:szCs w:val="16"/>
              </w:rPr>
              <w:t>Elaborar informes de PQRSD para identificar oportunidades de mejora en la prestación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de los servicios</w:t>
            </w:r>
          </w:p>
        </w:tc>
        <w:tc>
          <w:tcPr>
            <w:tcW w:w="4398" w:type="dxa"/>
            <w:vAlign w:val="center"/>
          </w:tcPr>
          <w:p w:rsidR="00E501C4" w:rsidRPr="00946EFE" w:rsidRDefault="00E501C4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Informe</w:t>
            </w:r>
          </w:p>
        </w:tc>
        <w:tc>
          <w:tcPr>
            <w:tcW w:w="3398" w:type="dxa"/>
            <w:vAlign w:val="center"/>
          </w:tcPr>
          <w:p w:rsidR="00E501C4" w:rsidRDefault="00E501C4" w:rsidP="00E501C4">
            <w:pPr>
              <w:spacing w:after="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F947C6">
              <w:rPr>
                <w:rFonts w:ascii="Arial" w:hAnsi="Arial" w:cs="Arial"/>
                <w:color w:val="363435"/>
                <w:sz w:val="16"/>
                <w:szCs w:val="16"/>
              </w:rPr>
              <w:t>Subdirección de Gestión Ambiental</w:t>
            </w:r>
          </w:p>
          <w:p w:rsidR="00E501C4" w:rsidRPr="00946EFE" w:rsidRDefault="00E501C4" w:rsidP="00E501C4">
            <w:pPr>
              <w:spacing w:after="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F947C6">
              <w:rPr>
                <w:rFonts w:ascii="Arial" w:hAnsi="Arial" w:cs="Arial"/>
                <w:color w:val="363435"/>
                <w:sz w:val="16"/>
                <w:szCs w:val="16"/>
              </w:rPr>
              <w:t>Oficina Jurídica</w:t>
            </w:r>
          </w:p>
        </w:tc>
        <w:tc>
          <w:tcPr>
            <w:tcW w:w="1560" w:type="dxa"/>
            <w:vAlign w:val="center"/>
          </w:tcPr>
          <w:p w:rsidR="00E501C4" w:rsidRPr="00946EFE" w:rsidRDefault="00E501C4" w:rsidP="00E501C4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Octubre</w:t>
            </w:r>
          </w:p>
        </w:tc>
      </w:tr>
      <w:tr w:rsidR="00E501C4" w:rsidTr="001417C1">
        <w:trPr>
          <w:trHeight w:hRule="exact" w:val="668"/>
        </w:trPr>
        <w:tc>
          <w:tcPr>
            <w:tcW w:w="2984" w:type="dxa"/>
            <w:shd w:val="clear" w:color="auto" w:fill="E5E6E7"/>
            <w:vAlign w:val="center"/>
          </w:tcPr>
          <w:p w:rsidR="00E501C4" w:rsidRPr="00532FC7" w:rsidRDefault="00E501C4" w:rsidP="00E501C4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63435"/>
                <w:sz w:val="16"/>
                <w:szCs w:val="16"/>
              </w:rPr>
              <w:t>Subcomponente 5</w:t>
            </w:r>
          </w:p>
          <w:p w:rsidR="00E501C4" w:rsidRPr="00532FC7" w:rsidRDefault="00E501C4" w:rsidP="00E501C4">
            <w:pPr>
              <w:spacing w:after="0"/>
              <w:jc w:val="center"/>
              <w:rPr>
                <w:rFonts w:ascii="Arial" w:hAnsi="Arial" w:cs="Arial"/>
                <w:b/>
                <w:color w:val="363435"/>
                <w:sz w:val="16"/>
                <w:szCs w:val="16"/>
              </w:rPr>
            </w:pPr>
            <w:r w:rsidRPr="00B758E1">
              <w:rPr>
                <w:rFonts w:ascii="Arial" w:hAnsi="Arial" w:cs="Arial"/>
                <w:b/>
                <w:color w:val="363435"/>
                <w:sz w:val="16"/>
                <w:szCs w:val="16"/>
              </w:rPr>
              <w:t>Relacionamiento con el ciudadano</w:t>
            </w:r>
          </w:p>
        </w:tc>
        <w:tc>
          <w:tcPr>
            <w:tcW w:w="851" w:type="dxa"/>
            <w:vAlign w:val="center"/>
          </w:tcPr>
          <w:p w:rsidR="00E501C4" w:rsidRDefault="00E501C4" w:rsidP="00E501C4">
            <w:pPr>
              <w:spacing w:before="60"/>
              <w:ind w:left="234" w:right="234"/>
              <w:jc w:val="center"/>
              <w:rPr>
                <w:sz w:val="16"/>
                <w:szCs w:val="16"/>
              </w:rPr>
            </w:pPr>
            <w:r>
              <w:rPr>
                <w:color w:val="363435"/>
                <w:w w:val="123"/>
                <w:sz w:val="16"/>
                <w:szCs w:val="16"/>
              </w:rPr>
              <w:t>5.1</w:t>
            </w:r>
          </w:p>
        </w:tc>
        <w:tc>
          <w:tcPr>
            <w:tcW w:w="4817" w:type="dxa"/>
            <w:vAlign w:val="center"/>
          </w:tcPr>
          <w:p w:rsidR="006562B2" w:rsidRPr="006562B2" w:rsidRDefault="006562B2" w:rsidP="006562B2">
            <w:pPr>
              <w:spacing w:after="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>Actualizar la caracterización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usuarios, </w:t>
            </w:r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 xml:space="preserve">ciudadanos </w:t>
            </w:r>
          </w:p>
          <w:p w:rsidR="00E501C4" w:rsidRDefault="006562B2" w:rsidP="006562B2">
            <w:pPr>
              <w:spacing w:after="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proofErr w:type="gramStart"/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>y  grupos</w:t>
            </w:r>
            <w:proofErr w:type="gramEnd"/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 xml:space="preserve">  interesados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</w:p>
        </w:tc>
        <w:tc>
          <w:tcPr>
            <w:tcW w:w="4398" w:type="dxa"/>
            <w:vAlign w:val="center"/>
          </w:tcPr>
          <w:p w:rsidR="00E501C4" w:rsidRDefault="006562B2" w:rsidP="006562B2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>Un (1)</w:t>
            </w: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 </w:t>
            </w:r>
            <w:r w:rsidRPr="006562B2">
              <w:rPr>
                <w:rFonts w:ascii="Arial" w:hAnsi="Arial" w:cs="Arial"/>
                <w:color w:val="363435"/>
                <w:sz w:val="16"/>
                <w:szCs w:val="16"/>
              </w:rPr>
              <w:t>documento de caracterización actualizado</w:t>
            </w:r>
          </w:p>
        </w:tc>
        <w:tc>
          <w:tcPr>
            <w:tcW w:w="3398" w:type="dxa"/>
            <w:vAlign w:val="center"/>
          </w:tcPr>
          <w:p w:rsidR="00E501C4" w:rsidRPr="008E5508" w:rsidRDefault="006562B2" w:rsidP="00897822">
            <w:pPr>
              <w:spacing w:after="0"/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 xml:space="preserve">Grupo TIC´S </w:t>
            </w:r>
          </w:p>
        </w:tc>
        <w:tc>
          <w:tcPr>
            <w:tcW w:w="1560" w:type="dxa"/>
            <w:vAlign w:val="center"/>
          </w:tcPr>
          <w:p w:rsidR="00E501C4" w:rsidRDefault="006562B2" w:rsidP="006562B2">
            <w:pPr>
              <w:jc w:val="center"/>
              <w:rPr>
                <w:rFonts w:ascii="Arial" w:hAnsi="Arial" w:cs="Arial"/>
                <w:color w:val="363435"/>
                <w:sz w:val="16"/>
                <w:szCs w:val="16"/>
              </w:rPr>
            </w:pPr>
            <w:r>
              <w:rPr>
                <w:rFonts w:ascii="Arial" w:hAnsi="Arial" w:cs="Arial"/>
                <w:color w:val="363435"/>
                <w:sz w:val="16"/>
                <w:szCs w:val="16"/>
              </w:rPr>
              <w:t>Diciembre</w:t>
            </w:r>
          </w:p>
        </w:tc>
      </w:tr>
    </w:tbl>
    <w:p w:rsidR="00224F8F" w:rsidRDefault="00224F8F" w:rsidP="00B924A5">
      <w:pPr>
        <w:jc w:val="both"/>
        <w:rPr>
          <w:rFonts w:ascii="Arial" w:hAnsi="Arial" w:cs="Arial"/>
          <w:color w:val="000000"/>
          <w:lang w:val="es-ES"/>
        </w:rPr>
      </w:pPr>
    </w:p>
    <w:p w:rsidR="00847AF1" w:rsidRPr="00847AF1" w:rsidRDefault="00847AF1" w:rsidP="008A6CAE">
      <w:pPr>
        <w:spacing w:after="0" w:line="240" w:lineRule="auto"/>
        <w:jc w:val="both"/>
        <w:rPr>
          <w:rFonts w:ascii="Arial" w:hAnsi="Arial" w:cs="Arial"/>
          <w:lang w:val="es-ES"/>
        </w:rPr>
      </w:pPr>
    </w:p>
    <w:sectPr w:rsidR="00847AF1" w:rsidRPr="00847AF1" w:rsidSect="001417C1">
      <w:headerReference w:type="default" r:id="rId13"/>
      <w:pgSz w:w="20160" w:h="12240" w:orient="landscape" w:code="5"/>
      <w:pgMar w:top="1135" w:right="130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E83" w:rsidRDefault="00DA3E83" w:rsidP="00DF74F5">
      <w:pPr>
        <w:spacing w:after="0" w:line="240" w:lineRule="auto"/>
      </w:pPr>
      <w:r>
        <w:separator/>
      </w:r>
    </w:p>
  </w:endnote>
  <w:endnote w:type="continuationSeparator" w:id="0">
    <w:p w:rsidR="00DA3E83" w:rsidRDefault="00DA3E83" w:rsidP="00DF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Demi ITC">
    <w:altName w:val="Sitka Small"/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4E" w:rsidRDefault="0079594E">
    <w:pPr>
      <w:pStyle w:val="Piedepgina"/>
      <w:rPr>
        <w:noProof/>
        <w:lang w:eastAsia="es-CO"/>
      </w:rPr>
    </w:pPr>
    <w:r>
      <w:rPr>
        <w:noProof/>
        <w:lang w:eastAsia="es-CO"/>
      </w:rPr>
      <w:drawing>
        <wp:anchor distT="0" distB="0" distL="114300" distR="114300" simplePos="0" relativeHeight="251665920" behindDoc="1" locked="0" layoutInCell="1" allowOverlap="1" wp14:anchorId="6CD2A4FD" wp14:editId="681073D8">
          <wp:simplePos x="0" y="0"/>
          <wp:positionH relativeFrom="column">
            <wp:posOffset>-285750</wp:posOffset>
          </wp:positionH>
          <wp:positionV relativeFrom="paragraph">
            <wp:posOffset>-234950</wp:posOffset>
          </wp:positionV>
          <wp:extent cx="6076315" cy="775970"/>
          <wp:effectExtent l="0" t="0" r="635" b="5080"/>
          <wp:wrapThrough wrapText="bothSides">
            <wp:wrapPolygon edited="0">
              <wp:start x="0" y="0"/>
              <wp:lineTo x="0" y="21211"/>
              <wp:lineTo x="21535" y="21211"/>
              <wp:lineTo x="21535" y="0"/>
              <wp:lineTo x="0" y="0"/>
            </wp:wrapPolygon>
          </wp:wrapThrough>
          <wp:docPr id="2117" name="Imagen 2117" descr="F:\Carlos A\Escritori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:\Carlos A\Escritorio\Sin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31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9594E" w:rsidRDefault="007959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E83" w:rsidRDefault="00DA3E83" w:rsidP="00DF74F5">
      <w:pPr>
        <w:spacing w:after="0" w:line="240" w:lineRule="auto"/>
      </w:pPr>
      <w:r>
        <w:separator/>
      </w:r>
    </w:p>
  </w:footnote>
  <w:footnote w:type="continuationSeparator" w:id="0">
    <w:p w:rsidR="00DA3E83" w:rsidRDefault="00DA3E83" w:rsidP="00DF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4E" w:rsidRDefault="0079594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94E" w:rsidRDefault="007959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05pt;height:14.05pt" o:bullet="t">
        <v:imagedata r:id="rId1" o:title="msoC2FA"/>
      </v:shape>
    </w:pict>
  </w:numPicBullet>
  <w:abstractNum w:abstractNumId="0" w15:restartNumberingAfterBreak="0">
    <w:nsid w:val="0BDB0433"/>
    <w:multiLevelType w:val="hybridMultilevel"/>
    <w:tmpl w:val="EC44823C"/>
    <w:lvl w:ilvl="0" w:tplc="B79A2CCC">
      <w:numFmt w:val="bullet"/>
      <w:lvlText w:val="•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CE3259C"/>
    <w:multiLevelType w:val="hybridMultilevel"/>
    <w:tmpl w:val="3BA0FB9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8044B"/>
    <w:multiLevelType w:val="hybridMultilevel"/>
    <w:tmpl w:val="C054E5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5A6B"/>
    <w:multiLevelType w:val="hybridMultilevel"/>
    <w:tmpl w:val="613EDD88"/>
    <w:lvl w:ilvl="0" w:tplc="0C0A0005">
      <w:start w:val="1"/>
      <w:numFmt w:val="bullet"/>
      <w:lvlText w:val=""/>
      <w:lvlPicBulletId w:val="0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90440"/>
    <w:multiLevelType w:val="hybridMultilevel"/>
    <w:tmpl w:val="641014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1482F"/>
    <w:multiLevelType w:val="hybridMultilevel"/>
    <w:tmpl w:val="F44E1BDE"/>
    <w:lvl w:ilvl="0" w:tplc="2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243677"/>
    <w:multiLevelType w:val="hybridMultilevel"/>
    <w:tmpl w:val="690E9B5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450A2"/>
    <w:multiLevelType w:val="hybridMultilevel"/>
    <w:tmpl w:val="53380846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E197E"/>
    <w:multiLevelType w:val="hybridMultilevel"/>
    <w:tmpl w:val="AEAC9722"/>
    <w:lvl w:ilvl="0" w:tplc="24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2D0CD1"/>
    <w:multiLevelType w:val="hybridMultilevel"/>
    <w:tmpl w:val="086084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E7E37"/>
    <w:multiLevelType w:val="hybridMultilevel"/>
    <w:tmpl w:val="A5AADA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249A5"/>
    <w:multiLevelType w:val="hybridMultilevel"/>
    <w:tmpl w:val="51EACDA8"/>
    <w:lvl w:ilvl="0" w:tplc="0F626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E87A33"/>
    <w:multiLevelType w:val="hybridMultilevel"/>
    <w:tmpl w:val="E3944E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6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4F5"/>
    <w:rsid w:val="00015EB2"/>
    <w:rsid w:val="00021323"/>
    <w:rsid w:val="00022796"/>
    <w:rsid w:val="00031DDE"/>
    <w:rsid w:val="00031E65"/>
    <w:rsid w:val="00040EC0"/>
    <w:rsid w:val="0004237F"/>
    <w:rsid w:val="000440AE"/>
    <w:rsid w:val="000516A7"/>
    <w:rsid w:val="00051ECB"/>
    <w:rsid w:val="00072F0B"/>
    <w:rsid w:val="00081302"/>
    <w:rsid w:val="00084ED2"/>
    <w:rsid w:val="00085C75"/>
    <w:rsid w:val="000939C7"/>
    <w:rsid w:val="00095C14"/>
    <w:rsid w:val="00097DBD"/>
    <w:rsid w:val="000A3CE0"/>
    <w:rsid w:val="000A6701"/>
    <w:rsid w:val="000A77D7"/>
    <w:rsid w:val="000B6524"/>
    <w:rsid w:val="000B6891"/>
    <w:rsid w:val="000D383B"/>
    <w:rsid w:val="000D702D"/>
    <w:rsid w:val="000E0FEE"/>
    <w:rsid w:val="000E38E4"/>
    <w:rsid w:val="000F44D4"/>
    <w:rsid w:val="0010386E"/>
    <w:rsid w:val="0010462E"/>
    <w:rsid w:val="00111F1B"/>
    <w:rsid w:val="00116B6B"/>
    <w:rsid w:val="00121F78"/>
    <w:rsid w:val="001305E7"/>
    <w:rsid w:val="00131F7C"/>
    <w:rsid w:val="001417C1"/>
    <w:rsid w:val="00143D3F"/>
    <w:rsid w:val="001444BD"/>
    <w:rsid w:val="00144AB2"/>
    <w:rsid w:val="00150A4C"/>
    <w:rsid w:val="00151D85"/>
    <w:rsid w:val="00151E64"/>
    <w:rsid w:val="00153979"/>
    <w:rsid w:val="00153C2C"/>
    <w:rsid w:val="001649A3"/>
    <w:rsid w:val="001837F9"/>
    <w:rsid w:val="0019598B"/>
    <w:rsid w:val="001A3108"/>
    <w:rsid w:val="001A76EA"/>
    <w:rsid w:val="001B47C9"/>
    <w:rsid w:val="001C48B0"/>
    <w:rsid w:val="001C5EE9"/>
    <w:rsid w:val="001D4904"/>
    <w:rsid w:val="001D4B6B"/>
    <w:rsid w:val="001D64A5"/>
    <w:rsid w:val="001E1AF5"/>
    <w:rsid w:val="001E2F98"/>
    <w:rsid w:val="001E476A"/>
    <w:rsid w:val="001E6176"/>
    <w:rsid w:val="001E702B"/>
    <w:rsid w:val="0020034E"/>
    <w:rsid w:val="00201587"/>
    <w:rsid w:val="002030E5"/>
    <w:rsid w:val="00204932"/>
    <w:rsid w:val="002057EA"/>
    <w:rsid w:val="0021047F"/>
    <w:rsid w:val="00214B43"/>
    <w:rsid w:val="00224F8F"/>
    <w:rsid w:val="00231151"/>
    <w:rsid w:val="00233C99"/>
    <w:rsid w:val="002452ED"/>
    <w:rsid w:val="00255871"/>
    <w:rsid w:val="00255C9B"/>
    <w:rsid w:val="00262182"/>
    <w:rsid w:val="002643CF"/>
    <w:rsid w:val="00266F7E"/>
    <w:rsid w:val="002715AC"/>
    <w:rsid w:val="002716E6"/>
    <w:rsid w:val="002737FE"/>
    <w:rsid w:val="002803FB"/>
    <w:rsid w:val="002812E7"/>
    <w:rsid w:val="002944F2"/>
    <w:rsid w:val="002A1033"/>
    <w:rsid w:val="002A10BE"/>
    <w:rsid w:val="002B1B3E"/>
    <w:rsid w:val="002B7581"/>
    <w:rsid w:val="002D644C"/>
    <w:rsid w:val="002E479A"/>
    <w:rsid w:val="002F23C9"/>
    <w:rsid w:val="00301808"/>
    <w:rsid w:val="003131C7"/>
    <w:rsid w:val="00322DD2"/>
    <w:rsid w:val="00323BDC"/>
    <w:rsid w:val="003241F3"/>
    <w:rsid w:val="0032538E"/>
    <w:rsid w:val="00333472"/>
    <w:rsid w:val="00337CC7"/>
    <w:rsid w:val="003415B5"/>
    <w:rsid w:val="0034218E"/>
    <w:rsid w:val="00351F13"/>
    <w:rsid w:val="00353A66"/>
    <w:rsid w:val="00355A70"/>
    <w:rsid w:val="00355E03"/>
    <w:rsid w:val="00357EDC"/>
    <w:rsid w:val="00361140"/>
    <w:rsid w:val="00366C7B"/>
    <w:rsid w:val="0037028B"/>
    <w:rsid w:val="0038373F"/>
    <w:rsid w:val="00384930"/>
    <w:rsid w:val="00391AAA"/>
    <w:rsid w:val="003A5B4D"/>
    <w:rsid w:val="003A70D4"/>
    <w:rsid w:val="003A75F4"/>
    <w:rsid w:val="003C1041"/>
    <w:rsid w:val="003C25A2"/>
    <w:rsid w:val="003D5DCC"/>
    <w:rsid w:val="003D75E4"/>
    <w:rsid w:val="003E2E8E"/>
    <w:rsid w:val="003E5C7C"/>
    <w:rsid w:val="003E7A2C"/>
    <w:rsid w:val="003F3AC7"/>
    <w:rsid w:val="003F6983"/>
    <w:rsid w:val="003F75CF"/>
    <w:rsid w:val="00401AD0"/>
    <w:rsid w:val="00403E56"/>
    <w:rsid w:val="00407A41"/>
    <w:rsid w:val="00412D83"/>
    <w:rsid w:val="00420FA0"/>
    <w:rsid w:val="00432A39"/>
    <w:rsid w:val="00434169"/>
    <w:rsid w:val="00436A61"/>
    <w:rsid w:val="004401C1"/>
    <w:rsid w:val="00445553"/>
    <w:rsid w:val="0045628B"/>
    <w:rsid w:val="00467E73"/>
    <w:rsid w:val="0047145E"/>
    <w:rsid w:val="00473D87"/>
    <w:rsid w:val="004746DA"/>
    <w:rsid w:val="00477A8A"/>
    <w:rsid w:val="004829E8"/>
    <w:rsid w:val="00492844"/>
    <w:rsid w:val="004948B6"/>
    <w:rsid w:val="004A25A5"/>
    <w:rsid w:val="004A458B"/>
    <w:rsid w:val="004A4842"/>
    <w:rsid w:val="004C185C"/>
    <w:rsid w:val="004C18C3"/>
    <w:rsid w:val="004C6E51"/>
    <w:rsid w:val="004E17EA"/>
    <w:rsid w:val="004E1938"/>
    <w:rsid w:val="004E5F63"/>
    <w:rsid w:val="004F30EE"/>
    <w:rsid w:val="004F6352"/>
    <w:rsid w:val="0050513D"/>
    <w:rsid w:val="00507539"/>
    <w:rsid w:val="00510C52"/>
    <w:rsid w:val="00522AD7"/>
    <w:rsid w:val="005242A2"/>
    <w:rsid w:val="00525BE4"/>
    <w:rsid w:val="00532FC7"/>
    <w:rsid w:val="00536FDF"/>
    <w:rsid w:val="00541A49"/>
    <w:rsid w:val="00543DB9"/>
    <w:rsid w:val="00545A4F"/>
    <w:rsid w:val="00550738"/>
    <w:rsid w:val="005531B9"/>
    <w:rsid w:val="005553CB"/>
    <w:rsid w:val="005555CB"/>
    <w:rsid w:val="00555A28"/>
    <w:rsid w:val="0055603C"/>
    <w:rsid w:val="00563161"/>
    <w:rsid w:val="005637C4"/>
    <w:rsid w:val="005737B8"/>
    <w:rsid w:val="00574ECB"/>
    <w:rsid w:val="00576C85"/>
    <w:rsid w:val="00577955"/>
    <w:rsid w:val="005800AD"/>
    <w:rsid w:val="00581223"/>
    <w:rsid w:val="00581BD4"/>
    <w:rsid w:val="0058202D"/>
    <w:rsid w:val="00583C5C"/>
    <w:rsid w:val="00584BD8"/>
    <w:rsid w:val="0058542D"/>
    <w:rsid w:val="00590DCB"/>
    <w:rsid w:val="00592F21"/>
    <w:rsid w:val="00594B17"/>
    <w:rsid w:val="005A2906"/>
    <w:rsid w:val="005A2B36"/>
    <w:rsid w:val="005A7B92"/>
    <w:rsid w:val="005B51CA"/>
    <w:rsid w:val="005C4AFC"/>
    <w:rsid w:val="005D667F"/>
    <w:rsid w:val="005E5475"/>
    <w:rsid w:val="005E67B8"/>
    <w:rsid w:val="005E70B3"/>
    <w:rsid w:val="005F3B55"/>
    <w:rsid w:val="005F5460"/>
    <w:rsid w:val="005F7D09"/>
    <w:rsid w:val="006015EC"/>
    <w:rsid w:val="00604C8C"/>
    <w:rsid w:val="006072D9"/>
    <w:rsid w:val="00614D19"/>
    <w:rsid w:val="00617F22"/>
    <w:rsid w:val="00621F60"/>
    <w:rsid w:val="006248E8"/>
    <w:rsid w:val="00631035"/>
    <w:rsid w:val="00640178"/>
    <w:rsid w:val="00642CFF"/>
    <w:rsid w:val="0065013D"/>
    <w:rsid w:val="00651ED0"/>
    <w:rsid w:val="006562B2"/>
    <w:rsid w:val="0066124A"/>
    <w:rsid w:val="006634DA"/>
    <w:rsid w:val="00687693"/>
    <w:rsid w:val="00692344"/>
    <w:rsid w:val="00692616"/>
    <w:rsid w:val="006A2DFF"/>
    <w:rsid w:val="006B25AF"/>
    <w:rsid w:val="006C0C52"/>
    <w:rsid w:val="006C1D3B"/>
    <w:rsid w:val="006D2851"/>
    <w:rsid w:val="006D3C69"/>
    <w:rsid w:val="006F2550"/>
    <w:rsid w:val="006F2C3F"/>
    <w:rsid w:val="006F52D2"/>
    <w:rsid w:val="006F7EC8"/>
    <w:rsid w:val="00713082"/>
    <w:rsid w:val="007132F4"/>
    <w:rsid w:val="007228EA"/>
    <w:rsid w:val="00727049"/>
    <w:rsid w:val="007404CD"/>
    <w:rsid w:val="0074087E"/>
    <w:rsid w:val="0074574F"/>
    <w:rsid w:val="00746A44"/>
    <w:rsid w:val="007525C4"/>
    <w:rsid w:val="0075795F"/>
    <w:rsid w:val="0076229B"/>
    <w:rsid w:val="00775AF7"/>
    <w:rsid w:val="00777F02"/>
    <w:rsid w:val="00784E83"/>
    <w:rsid w:val="00787B71"/>
    <w:rsid w:val="00791CD2"/>
    <w:rsid w:val="0079594E"/>
    <w:rsid w:val="007A3CB9"/>
    <w:rsid w:val="007B110A"/>
    <w:rsid w:val="007E04F0"/>
    <w:rsid w:val="007E10CB"/>
    <w:rsid w:val="007E54F0"/>
    <w:rsid w:val="007F05DB"/>
    <w:rsid w:val="0081065A"/>
    <w:rsid w:val="00810E19"/>
    <w:rsid w:val="00811E25"/>
    <w:rsid w:val="00811F05"/>
    <w:rsid w:val="008164AD"/>
    <w:rsid w:val="00820F44"/>
    <w:rsid w:val="008244BB"/>
    <w:rsid w:val="008304E6"/>
    <w:rsid w:val="0083640E"/>
    <w:rsid w:val="008408B8"/>
    <w:rsid w:val="00840BCA"/>
    <w:rsid w:val="00847AF1"/>
    <w:rsid w:val="008537F5"/>
    <w:rsid w:val="0085387D"/>
    <w:rsid w:val="00857CAF"/>
    <w:rsid w:val="00861D3E"/>
    <w:rsid w:val="008628C0"/>
    <w:rsid w:val="00863C12"/>
    <w:rsid w:val="008644DE"/>
    <w:rsid w:val="00871EA1"/>
    <w:rsid w:val="008765AB"/>
    <w:rsid w:val="00877E73"/>
    <w:rsid w:val="00882349"/>
    <w:rsid w:val="00885ECA"/>
    <w:rsid w:val="00891A3C"/>
    <w:rsid w:val="00897822"/>
    <w:rsid w:val="008A323D"/>
    <w:rsid w:val="008A3C0C"/>
    <w:rsid w:val="008A3D04"/>
    <w:rsid w:val="008A6CAE"/>
    <w:rsid w:val="008B6F56"/>
    <w:rsid w:val="008C1D6D"/>
    <w:rsid w:val="008C65CD"/>
    <w:rsid w:val="008E5508"/>
    <w:rsid w:val="008F10D3"/>
    <w:rsid w:val="008F1AE6"/>
    <w:rsid w:val="008F1DF6"/>
    <w:rsid w:val="0090204F"/>
    <w:rsid w:val="0090505B"/>
    <w:rsid w:val="00912464"/>
    <w:rsid w:val="00922372"/>
    <w:rsid w:val="00927515"/>
    <w:rsid w:val="00942776"/>
    <w:rsid w:val="009452DF"/>
    <w:rsid w:val="00945D62"/>
    <w:rsid w:val="00945E2E"/>
    <w:rsid w:val="00946EFE"/>
    <w:rsid w:val="00953E74"/>
    <w:rsid w:val="00956D40"/>
    <w:rsid w:val="00957ABF"/>
    <w:rsid w:val="0096135F"/>
    <w:rsid w:val="00963BBF"/>
    <w:rsid w:val="00963DE3"/>
    <w:rsid w:val="00970E9D"/>
    <w:rsid w:val="00972708"/>
    <w:rsid w:val="00996500"/>
    <w:rsid w:val="00996D46"/>
    <w:rsid w:val="00996E95"/>
    <w:rsid w:val="009A02CE"/>
    <w:rsid w:val="009A2DF0"/>
    <w:rsid w:val="009A43FE"/>
    <w:rsid w:val="009B2454"/>
    <w:rsid w:val="009B63E9"/>
    <w:rsid w:val="009C0E9E"/>
    <w:rsid w:val="009D4EE1"/>
    <w:rsid w:val="009F36C3"/>
    <w:rsid w:val="009F54DC"/>
    <w:rsid w:val="00A04538"/>
    <w:rsid w:val="00A07883"/>
    <w:rsid w:val="00A10C3C"/>
    <w:rsid w:val="00A12081"/>
    <w:rsid w:val="00A2454C"/>
    <w:rsid w:val="00A31D8E"/>
    <w:rsid w:val="00A33CB4"/>
    <w:rsid w:val="00A351BC"/>
    <w:rsid w:val="00A421AF"/>
    <w:rsid w:val="00A53A95"/>
    <w:rsid w:val="00A53F40"/>
    <w:rsid w:val="00A600BD"/>
    <w:rsid w:val="00A624B9"/>
    <w:rsid w:val="00A71994"/>
    <w:rsid w:val="00A81EA9"/>
    <w:rsid w:val="00A848D2"/>
    <w:rsid w:val="00A90FD9"/>
    <w:rsid w:val="00AA440C"/>
    <w:rsid w:val="00AB260F"/>
    <w:rsid w:val="00AB335F"/>
    <w:rsid w:val="00AB52BE"/>
    <w:rsid w:val="00AC0CAC"/>
    <w:rsid w:val="00AC23D8"/>
    <w:rsid w:val="00AC3D18"/>
    <w:rsid w:val="00AD76E1"/>
    <w:rsid w:val="00AE4471"/>
    <w:rsid w:val="00AF026D"/>
    <w:rsid w:val="00AF1ECC"/>
    <w:rsid w:val="00AF75FC"/>
    <w:rsid w:val="00B011D6"/>
    <w:rsid w:val="00B0143D"/>
    <w:rsid w:val="00B015DE"/>
    <w:rsid w:val="00B0645D"/>
    <w:rsid w:val="00B25CF6"/>
    <w:rsid w:val="00B41E32"/>
    <w:rsid w:val="00B44007"/>
    <w:rsid w:val="00B4467B"/>
    <w:rsid w:val="00B44B7C"/>
    <w:rsid w:val="00B44BAF"/>
    <w:rsid w:val="00B569C3"/>
    <w:rsid w:val="00B601EF"/>
    <w:rsid w:val="00B67776"/>
    <w:rsid w:val="00B749CD"/>
    <w:rsid w:val="00B758E1"/>
    <w:rsid w:val="00B76FEB"/>
    <w:rsid w:val="00B77EDC"/>
    <w:rsid w:val="00B83FBA"/>
    <w:rsid w:val="00B924A5"/>
    <w:rsid w:val="00B947AF"/>
    <w:rsid w:val="00BA6CA6"/>
    <w:rsid w:val="00BB0941"/>
    <w:rsid w:val="00BB76EF"/>
    <w:rsid w:val="00BC3AC2"/>
    <w:rsid w:val="00BC4001"/>
    <w:rsid w:val="00BD0B19"/>
    <w:rsid w:val="00BD2162"/>
    <w:rsid w:val="00BD76C7"/>
    <w:rsid w:val="00BE3227"/>
    <w:rsid w:val="00BE72CE"/>
    <w:rsid w:val="00BF2892"/>
    <w:rsid w:val="00BF4BB9"/>
    <w:rsid w:val="00C15934"/>
    <w:rsid w:val="00C210E6"/>
    <w:rsid w:val="00C2557D"/>
    <w:rsid w:val="00C32568"/>
    <w:rsid w:val="00C358CC"/>
    <w:rsid w:val="00C473A6"/>
    <w:rsid w:val="00C52117"/>
    <w:rsid w:val="00C67ECB"/>
    <w:rsid w:val="00C97FCE"/>
    <w:rsid w:val="00CA336D"/>
    <w:rsid w:val="00CA457A"/>
    <w:rsid w:val="00CA53CF"/>
    <w:rsid w:val="00CA7194"/>
    <w:rsid w:val="00CC7047"/>
    <w:rsid w:val="00CD07A8"/>
    <w:rsid w:val="00CD0F32"/>
    <w:rsid w:val="00CD3AFE"/>
    <w:rsid w:val="00CE7DC5"/>
    <w:rsid w:val="00CF4A6B"/>
    <w:rsid w:val="00CF4EB8"/>
    <w:rsid w:val="00CF5945"/>
    <w:rsid w:val="00CF6FAE"/>
    <w:rsid w:val="00D0354F"/>
    <w:rsid w:val="00D072EA"/>
    <w:rsid w:val="00D12DB6"/>
    <w:rsid w:val="00D16E31"/>
    <w:rsid w:val="00D22822"/>
    <w:rsid w:val="00D27F08"/>
    <w:rsid w:val="00D31B42"/>
    <w:rsid w:val="00D33D0F"/>
    <w:rsid w:val="00D35A2D"/>
    <w:rsid w:val="00D4068F"/>
    <w:rsid w:val="00D417E8"/>
    <w:rsid w:val="00D42D08"/>
    <w:rsid w:val="00D52C76"/>
    <w:rsid w:val="00D56180"/>
    <w:rsid w:val="00D6273B"/>
    <w:rsid w:val="00D77BB8"/>
    <w:rsid w:val="00D84427"/>
    <w:rsid w:val="00D904F2"/>
    <w:rsid w:val="00D927A0"/>
    <w:rsid w:val="00D94A45"/>
    <w:rsid w:val="00DA032B"/>
    <w:rsid w:val="00DA23E4"/>
    <w:rsid w:val="00DA3E83"/>
    <w:rsid w:val="00DB361A"/>
    <w:rsid w:val="00DC1DD8"/>
    <w:rsid w:val="00DC3207"/>
    <w:rsid w:val="00DD1F26"/>
    <w:rsid w:val="00DD275B"/>
    <w:rsid w:val="00DF048C"/>
    <w:rsid w:val="00DF1B81"/>
    <w:rsid w:val="00DF310C"/>
    <w:rsid w:val="00DF74F5"/>
    <w:rsid w:val="00E01017"/>
    <w:rsid w:val="00E052F0"/>
    <w:rsid w:val="00E129EA"/>
    <w:rsid w:val="00E16F84"/>
    <w:rsid w:val="00E22A51"/>
    <w:rsid w:val="00E2374B"/>
    <w:rsid w:val="00E328AC"/>
    <w:rsid w:val="00E501C4"/>
    <w:rsid w:val="00E50F6F"/>
    <w:rsid w:val="00E60DA7"/>
    <w:rsid w:val="00E64AD7"/>
    <w:rsid w:val="00E66B3C"/>
    <w:rsid w:val="00E8019A"/>
    <w:rsid w:val="00E80A33"/>
    <w:rsid w:val="00E828D2"/>
    <w:rsid w:val="00E82AB1"/>
    <w:rsid w:val="00E876BE"/>
    <w:rsid w:val="00E87AD6"/>
    <w:rsid w:val="00E9035F"/>
    <w:rsid w:val="00E93F1D"/>
    <w:rsid w:val="00E943B9"/>
    <w:rsid w:val="00E95DAF"/>
    <w:rsid w:val="00E964D4"/>
    <w:rsid w:val="00EA0532"/>
    <w:rsid w:val="00EA5137"/>
    <w:rsid w:val="00EB0742"/>
    <w:rsid w:val="00EB1C7B"/>
    <w:rsid w:val="00EB1FFF"/>
    <w:rsid w:val="00EB3033"/>
    <w:rsid w:val="00EC02B3"/>
    <w:rsid w:val="00EC30B7"/>
    <w:rsid w:val="00ED7350"/>
    <w:rsid w:val="00ED7A36"/>
    <w:rsid w:val="00EE034F"/>
    <w:rsid w:val="00EE4BCA"/>
    <w:rsid w:val="00EF330E"/>
    <w:rsid w:val="00EF57D3"/>
    <w:rsid w:val="00F003F9"/>
    <w:rsid w:val="00F077E0"/>
    <w:rsid w:val="00F15924"/>
    <w:rsid w:val="00F2002D"/>
    <w:rsid w:val="00F20306"/>
    <w:rsid w:val="00F27F48"/>
    <w:rsid w:val="00F309B1"/>
    <w:rsid w:val="00F403CB"/>
    <w:rsid w:val="00F436D5"/>
    <w:rsid w:val="00F612A8"/>
    <w:rsid w:val="00F804D1"/>
    <w:rsid w:val="00F82BAE"/>
    <w:rsid w:val="00F858A3"/>
    <w:rsid w:val="00F91F1C"/>
    <w:rsid w:val="00F947C6"/>
    <w:rsid w:val="00FA1145"/>
    <w:rsid w:val="00FA2E80"/>
    <w:rsid w:val="00FA5818"/>
    <w:rsid w:val="00FB0233"/>
    <w:rsid w:val="00FB5EB1"/>
    <w:rsid w:val="00FC0A5F"/>
    <w:rsid w:val="00FC60C9"/>
    <w:rsid w:val="00FC7552"/>
    <w:rsid w:val="00FE65CC"/>
    <w:rsid w:val="00FE7A56"/>
    <w:rsid w:val="00FF499B"/>
    <w:rsid w:val="00FF5CE8"/>
    <w:rsid w:val="00FF6F01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639529D-EF9B-4F85-8F7D-5A02D5DB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4F5"/>
    <w:rPr>
      <w:rFonts w:ascii="Calibri" w:eastAsia="Calibri" w:hAnsi="Calibri" w:cs="Times New Roman"/>
      <w:lang w:val="es-CO"/>
    </w:rPr>
  </w:style>
  <w:style w:type="paragraph" w:styleId="Ttulo2">
    <w:name w:val="heading 2"/>
    <w:basedOn w:val="Normal"/>
    <w:next w:val="Normal"/>
    <w:link w:val="Ttulo2Car"/>
    <w:uiPriority w:val="99"/>
    <w:qFormat/>
    <w:rsid w:val="00C358CC"/>
    <w:pPr>
      <w:keepNext/>
      <w:spacing w:before="240" w:after="60" w:line="240" w:lineRule="auto"/>
      <w:outlineLvl w:val="1"/>
    </w:pPr>
    <w:rPr>
      <w:rFonts w:ascii="Arial" w:hAnsi="Arial"/>
      <w:b/>
      <w:bCs/>
      <w:iCs/>
      <w:szCs w:val="28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F74F5"/>
    <w:pPr>
      <w:widowControl w:val="0"/>
      <w:autoSpaceDE w:val="0"/>
      <w:autoSpaceDN w:val="0"/>
      <w:spacing w:after="0" w:line="240" w:lineRule="auto"/>
      <w:ind w:left="708"/>
    </w:pPr>
    <w:rPr>
      <w:rFonts w:ascii="Eras Demi ITC" w:eastAsia="Times New Roman" w:hAnsi="Eras Demi ITC"/>
      <w:sz w:val="24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74F5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74F5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DF7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F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74F5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F7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74F5"/>
    <w:rPr>
      <w:rFonts w:ascii="Calibri" w:eastAsia="Calibri" w:hAnsi="Calibri" w:cs="Times New Roman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44BD"/>
    <w:rPr>
      <w:rFonts w:ascii="Tahoma" w:eastAsia="Calibri" w:hAnsi="Tahoma" w:cs="Tahoma"/>
      <w:sz w:val="16"/>
      <w:szCs w:val="16"/>
      <w:lang w:val="es-CO"/>
    </w:rPr>
  </w:style>
  <w:style w:type="character" w:customStyle="1" w:styleId="Ttulo2Car">
    <w:name w:val="Título 2 Car"/>
    <w:basedOn w:val="Fuentedeprrafopredeter"/>
    <w:link w:val="Ttulo2"/>
    <w:uiPriority w:val="99"/>
    <w:rsid w:val="00C358CC"/>
    <w:rPr>
      <w:rFonts w:ascii="Arial" w:eastAsia="Calibri" w:hAnsi="Arial" w:cs="Times New Roman"/>
      <w:b/>
      <w:bCs/>
      <w:iCs/>
      <w:szCs w:val="28"/>
      <w:lang w:val="x-none" w:eastAsia="es-ES"/>
    </w:rPr>
  </w:style>
  <w:style w:type="paragraph" w:styleId="NormalWeb">
    <w:name w:val="Normal (Web)"/>
    <w:basedOn w:val="Normal"/>
    <w:uiPriority w:val="99"/>
    <w:rsid w:val="00C358CC"/>
    <w:pPr>
      <w:spacing w:before="100" w:beforeAutospacing="1" w:after="100" w:afterAutospacing="1" w:line="240" w:lineRule="auto"/>
      <w:ind w:left="150"/>
    </w:pPr>
    <w:rPr>
      <w:rFonts w:ascii="Arial" w:eastAsia="Times New Roman" w:hAnsi="Arial" w:cs="Arial"/>
      <w:color w:val="000000"/>
      <w:sz w:val="26"/>
      <w:szCs w:val="26"/>
      <w:lang w:val="es-ES" w:eastAsia="es-ES"/>
    </w:rPr>
  </w:style>
  <w:style w:type="paragraph" w:customStyle="1" w:styleId="Default">
    <w:name w:val="Default"/>
    <w:rsid w:val="008B6F56"/>
    <w:pPr>
      <w:autoSpaceDE w:val="0"/>
      <w:autoSpaceDN w:val="0"/>
      <w:adjustRightInd w:val="0"/>
      <w:spacing w:after="0" w:line="240" w:lineRule="auto"/>
    </w:pPr>
    <w:rPr>
      <w:rFonts w:ascii="Maiandra GD" w:hAnsi="Maiandra GD" w:cs="Maiandra GD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8B6F56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B52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B52BE"/>
    <w:rPr>
      <w:rFonts w:ascii="Calibri" w:eastAsia="Calibri" w:hAnsi="Calibri" w:cs="Times New Roman"/>
      <w:sz w:val="20"/>
      <w:szCs w:val="20"/>
      <w:lang w:val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B52BE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924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924A5"/>
    <w:rPr>
      <w:rFonts w:ascii="Calibri" w:eastAsia="Calibri" w:hAnsi="Calibri" w:cs="Times New Roman"/>
      <w:sz w:val="20"/>
      <w:szCs w:val="20"/>
      <w:lang w:val="es-CO"/>
    </w:rPr>
  </w:style>
  <w:style w:type="character" w:styleId="Refdenotaalfinal">
    <w:name w:val="endnote reference"/>
    <w:basedOn w:val="Fuentedeprrafopredeter"/>
    <w:uiPriority w:val="99"/>
    <w:semiHidden/>
    <w:unhideWhenUsed/>
    <w:rsid w:val="00B92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ACE48-8E62-4B2D-8E10-F535F8EB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 Santodomingo V.</dc:creator>
  <cp:lastModifiedBy>Nancy Isabel Calvano Zuñiga</cp:lastModifiedBy>
  <cp:revision>7</cp:revision>
  <cp:lastPrinted>2019-01-31T16:06:00Z</cp:lastPrinted>
  <dcterms:created xsi:type="dcterms:W3CDTF">2019-08-20T20:56:00Z</dcterms:created>
  <dcterms:modified xsi:type="dcterms:W3CDTF">2019-08-29T16:40:00Z</dcterms:modified>
</cp:coreProperties>
</file>